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05" w:rsidRPr="0052548E" w:rsidRDefault="00922BEA" w:rsidP="000F070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WG4</w:t>
      </w:r>
      <w:r w:rsidR="000F0705" w:rsidRPr="0052548E">
        <w:rPr>
          <w:rFonts w:ascii="Arial" w:hAnsi="Arial" w:cs="Arial"/>
          <w:b/>
          <w:bCs/>
          <w:sz w:val="28"/>
        </w:rPr>
        <w:t xml:space="preserve"> Meeting</w:t>
      </w:r>
      <w:r w:rsidR="00BB53F1">
        <w:rPr>
          <w:rFonts w:ascii="Arial" w:hAnsi="Arial" w:cs="Arial"/>
          <w:b/>
          <w:bCs/>
          <w:sz w:val="28"/>
        </w:rPr>
        <w:t xml:space="preserve"> # 89</w:t>
      </w:r>
      <w:r w:rsidR="00A87977">
        <w:rPr>
          <w:rFonts w:ascii="Arial" w:hAnsi="Arial" w:cs="Arial"/>
          <w:b/>
          <w:bCs/>
          <w:sz w:val="28"/>
        </w:rPr>
        <w:t xml:space="preserve">                                            </w:t>
      </w:r>
      <w:r w:rsidR="004452B2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>R4</w:t>
      </w:r>
      <w:r w:rsidR="000F0705">
        <w:rPr>
          <w:rFonts w:ascii="Arial" w:hAnsi="Arial" w:cs="Arial"/>
          <w:b/>
          <w:bCs/>
          <w:sz w:val="28"/>
        </w:rPr>
        <w:t>-18</w:t>
      </w:r>
      <w:r w:rsidR="00A87977">
        <w:rPr>
          <w:rFonts w:ascii="Arial" w:hAnsi="Arial" w:cs="Arial"/>
          <w:b/>
          <w:bCs/>
          <w:sz w:val="28"/>
        </w:rPr>
        <w:t>1</w:t>
      </w:r>
      <w:r w:rsidR="00C30C69">
        <w:rPr>
          <w:rFonts w:ascii="Arial" w:eastAsia="MS Mincho" w:hAnsi="Arial" w:cs="Arial"/>
          <w:b/>
          <w:bCs/>
          <w:sz w:val="28"/>
          <w:lang w:eastAsia="ja-JP"/>
        </w:rPr>
        <w:t>4654</w:t>
      </w:r>
    </w:p>
    <w:p w:rsidR="00A87977" w:rsidRPr="009513AC" w:rsidRDefault="00C30C69" w:rsidP="00A8797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</w:t>
      </w:r>
      <w:r w:rsidR="00A87977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Washington</w:t>
      </w:r>
      <w:r w:rsidR="00A87977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A87977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12</w:t>
      </w:r>
      <w:r w:rsidR="00A87977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16</w:t>
      </w:r>
      <w:r w:rsidR="00A87977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713A97" w:rsidRPr="000A64D8" w:rsidRDefault="00713A97" w:rsidP="00713A97">
      <w:pPr>
        <w:pStyle w:val="Footer"/>
        <w:jc w:val="both"/>
        <w:rPr>
          <w:noProof w:val="0"/>
        </w:rPr>
      </w:pPr>
    </w:p>
    <w:p w:rsidR="00713A97" w:rsidRPr="000A64D8" w:rsidRDefault="00713A97" w:rsidP="00713A9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A87977">
        <w:rPr>
          <w:rFonts w:ascii="Arial" w:hAnsi="Arial"/>
          <w:sz w:val="24"/>
        </w:rPr>
        <w:t>7.13</w:t>
      </w:r>
      <w:r w:rsidR="00B0451E">
        <w:rPr>
          <w:rFonts w:ascii="Arial" w:hAnsi="Arial"/>
          <w:sz w:val="24"/>
        </w:rPr>
        <w:t>.1.</w:t>
      </w:r>
      <w:r w:rsidR="00C30C69">
        <w:rPr>
          <w:rFonts w:ascii="Arial" w:hAnsi="Arial"/>
          <w:sz w:val="24"/>
        </w:rPr>
        <w:t>2</w:t>
      </w:r>
    </w:p>
    <w:p w:rsidR="00713A97" w:rsidRPr="001D7377" w:rsidRDefault="00713A97" w:rsidP="00713A9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AT&amp;T </w:t>
      </w:r>
    </w:p>
    <w:p w:rsidR="00713A97" w:rsidRPr="003570F9" w:rsidRDefault="00713A97" w:rsidP="00713A97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B0451E" w:rsidRPr="00922BEA">
        <w:rPr>
          <w:rFonts w:ascii="Arial" w:hAnsi="Arial"/>
          <w:sz w:val="22"/>
        </w:rPr>
        <w:t xml:space="preserve">PDSCH </w:t>
      </w:r>
      <w:r w:rsidR="00A87977">
        <w:rPr>
          <w:rFonts w:ascii="Arial" w:hAnsi="Arial"/>
          <w:sz w:val="22"/>
        </w:rPr>
        <w:t>Performance</w:t>
      </w:r>
      <w:r w:rsidR="00C30C69">
        <w:rPr>
          <w:rFonts w:ascii="Arial" w:hAnsi="Arial"/>
          <w:sz w:val="22"/>
        </w:rPr>
        <w:t xml:space="preserve"> with LTE NR Coexistence</w:t>
      </w:r>
    </w:p>
    <w:p w:rsidR="00713A97" w:rsidRDefault="00713A97" w:rsidP="00713A97">
      <w:pPr>
        <w:ind w:left="1988" w:hanging="1988"/>
        <w:jc w:val="both"/>
        <w:rPr>
          <w:rFonts w:ascii="Arial" w:hAnsi="Arial"/>
          <w:b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  <w:r w:rsidRPr="000A64D8">
        <w:rPr>
          <w:rFonts w:ascii="Arial" w:hAnsi="Arial"/>
          <w:b/>
          <w:sz w:val="24"/>
        </w:rPr>
        <w:t xml:space="preserve"> </w:t>
      </w:r>
    </w:p>
    <w:p w:rsidR="001D7377" w:rsidRPr="00183CB7" w:rsidRDefault="001D7377" w:rsidP="001D7377">
      <w:pPr>
        <w:pStyle w:val="Heading1"/>
      </w:pPr>
      <w:r w:rsidRPr="00183CB7">
        <w:t>Introduction</w:t>
      </w:r>
    </w:p>
    <w:p w:rsidR="00A56D6F" w:rsidRDefault="00A56D6F" w:rsidP="00A56D6F">
      <w:pPr>
        <w:jc w:val="both"/>
        <w:rPr>
          <w:sz w:val="24"/>
          <w:szCs w:val="24"/>
        </w:rPr>
      </w:pPr>
      <w:r w:rsidRPr="0005671C">
        <w:rPr>
          <w:sz w:val="24"/>
          <w:szCs w:val="24"/>
          <w:lang w:val="en-GB"/>
        </w:rPr>
        <w:t>I</w:t>
      </w:r>
      <w:r w:rsidRPr="0005671C">
        <w:rPr>
          <w:sz w:val="24"/>
          <w:szCs w:val="24"/>
        </w:rPr>
        <w:t xml:space="preserve">n RAN #71, a new study item New Radio (NR) </w:t>
      </w:r>
      <w:r w:rsidR="00A65037">
        <w:rPr>
          <w:sz w:val="24"/>
          <w:szCs w:val="24"/>
        </w:rPr>
        <w:t xml:space="preserve">Access Technology was approved. </w:t>
      </w:r>
      <w:r w:rsidR="00D65286">
        <w:rPr>
          <w:sz w:val="24"/>
          <w:szCs w:val="24"/>
        </w:rPr>
        <w:t>R</w:t>
      </w:r>
      <w:r w:rsidR="00C81A4A">
        <w:rPr>
          <w:sz w:val="24"/>
          <w:szCs w:val="24"/>
        </w:rPr>
        <w:t xml:space="preserve">equirements for </w:t>
      </w:r>
      <w:r w:rsidR="00D65286">
        <w:rPr>
          <w:sz w:val="24"/>
          <w:szCs w:val="24"/>
        </w:rPr>
        <w:t xml:space="preserve">normal </w:t>
      </w:r>
      <w:r w:rsidR="00A65037">
        <w:rPr>
          <w:sz w:val="24"/>
          <w:szCs w:val="24"/>
        </w:rPr>
        <w:t xml:space="preserve">PDSCH </w:t>
      </w:r>
      <w:r w:rsidR="00D65286">
        <w:rPr>
          <w:sz w:val="24"/>
          <w:szCs w:val="24"/>
        </w:rPr>
        <w:t xml:space="preserve">demodulation </w:t>
      </w:r>
      <w:r w:rsidR="00835557">
        <w:rPr>
          <w:sz w:val="24"/>
          <w:szCs w:val="24"/>
        </w:rPr>
        <w:t>will be finalized in this meeting</w:t>
      </w:r>
      <w:r w:rsidR="003811CF">
        <w:rPr>
          <w:sz w:val="24"/>
          <w:szCs w:val="24"/>
        </w:rPr>
        <w:t>.</w:t>
      </w:r>
      <w:r w:rsidR="00A65037">
        <w:rPr>
          <w:sz w:val="24"/>
          <w:szCs w:val="24"/>
        </w:rPr>
        <w:t xml:space="preserve"> </w:t>
      </w:r>
      <w:r w:rsidR="00B97C63">
        <w:rPr>
          <w:sz w:val="24"/>
          <w:szCs w:val="24"/>
        </w:rPr>
        <w:t xml:space="preserve">In this contribution, we </w:t>
      </w:r>
      <w:r w:rsidR="00C4088C">
        <w:rPr>
          <w:sz w:val="24"/>
          <w:szCs w:val="24"/>
        </w:rPr>
        <w:t xml:space="preserve">provide our views on </w:t>
      </w:r>
      <w:r w:rsidR="00835557">
        <w:rPr>
          <w:sz w:val="24"/>
          <w:szCs w:val="24"/>
        </w:rPr>
        <w:t xml:space="preserve">the </w:t>
      </w:r>
      <w:r w:rsidR="00A65037">
        <w:rPr>
          <w:sz w:val="24"/>
          <w:szCs w:val="24"/>
        </w:rPr>
        <w:t xml:space="preserve">test case designed for </w:t>
      </w:r>
      <w:r w:rsidR="00835557">
        <w:rPr>
          <w:sz w:val="24"/>
          <w:szCs w:val="24"/>
        </w:rPr>
        <w:t>LTE-NR coexistence</w:t>
      </w:r>
      <w:r w:rsidR="007C50BE">
        <w:rPr>
          <w:sz w:val="24"/>
          <w:szCs w:val="24"/>
        </w:rPr>
        <w:t>.</w:t>
      </w:r>
      <w:r w:rsidR="00C4088C">
        <w:rPr>
          <w:sz w:val="24"/>
          <w:szCs w:val="24"/>
        </w:rPr>
        <w:t xml:space="preserve"> </w:t>
      </w:r>
    </w:p>
    <w:p w:rsidR="00895904" w:rsidRDefault="00176F05" w:rsidP="00895904">
      <w:pPr>
        <w:pStyle w:val="Heading1"/>
      </w:pPr>
      <w:bookmarkStart w:id="1" w:name="_Ref378529477"/>
      <w:bookmarkStart w:id="2" w:name="_Toc424303267"/>
      <w:bookmarkStart w:id="3" w:name="_Toc425248865"/>
      <w:bookmarkStart w:id="4" w:name="_Toc425344835"/>
      <w:bookmarkStart w:id="5" w:name="_Toc425350726"/>
      <w:bookmarkStart w:id="6" w:name="_Toc425501584"/>
      <w:bookmarkStart w:id="7" w:name="_Toc425504168"/>
      <w:r>
        <w:rPr>
          <w:lang w:val="en-US"/>
        </w:rPr>
        <w:t>LTE NR Coexistence</w:t>
      </w:r>
    </w:p>
    <w:p w:rsidR="009B0898" w:rsidRDefault="00C81A4A" w:rsidP="000712CB">
      <w:pPr>
        <w:jc w:val="both"/>
        <w:rPr>
          <w:sz w:val="24"/>
          <w:szCs w:val="28"/>
          <w:lang w:val="en-GB"/>
        </w:rPr>
      </w:pPr>
      <w:r>
        <w:rPr>
          <w:sz w:val="24"/>
          <w:szCs w:val="28"/>
          <w:lang w:val="en-GB"/>
        </w:rPr>
        <w:t>Release 15 NR define</w:t>
      </w:r>
      <w:r w:rsidR="00D65286">
        <w:rPr>
          <w:sz w:val="24"/>
          <w:szCs w:val="28"/>
          <w:lang w:val="en-GB"/>
        </w:rPr>
        <w:t>s</w:t>
      </w:r>
      <w:r>
        <w:rPr>
          <w:sz w:val="24"/>
          <w:szCs w:val="28"/>
          <w:lang w:val="en-GB"/>
        </w:rPr>
        <w:t xml:space="preserve"> multiple DMRS configurations such as Type 1, Type</w:t>
      </w:r>
      <w:r w:rsidR="00D65286">
        <w:rPr>
          <w:sz w:val="24"/>
          <w:szCs w:val="28"/>
          <w:lang w:val="en-GB"/>
        </w:rPr>
        <w:t xml:space="preserve"> </w:t>
      </w:r>
      <w:r>
        <w:rPr>
          <w:sz w:val="24"/>
          <w:szCs w:val="28"/>
          <w:lang w:val="en-GB"/>
        </w:rPr>
        <w:t xml:space="preserve">2, </w:t>
      </w:r>
      <w:r w:rsidR="00D65286">
        <w:rPr>
          <w:sz w:val="24"/>
          <w:szCs w:val="28"/>
          <w:lang w:val="en-GB"/>
        </w:rPr>
        <w:t>S</w:t>
      </w:r>
      <w:r>
        <w:rPr>
          <w:sz w:val="24"/>
          <w:szCs w:val="28"/>
          <w:lang w:val="en-GB"/>
        </w:rPr>
        <w:t xml:space="preserve">ingle symbol, </w:t>
      </w:r>
      <w:r w:rsidR="00D65286">
        <w:rPr>
          <w:sz w:val="24"/>
          <w:szCs w:val="28"/>
          <w:lang w:val="en-GB"/>
        </w:rPr>
        <w:t>T</w:t>
      </w:r>
      <w:r>
        <w:rPr>
          <w:sz w:val="24"/>
          <w:szCs w:val="28"/>
          <w:lang w:val="en-GB"/>
        </w:rPr>
        <w:t xml:space="preserve">wo </w:t>
      </w:r>
      <w:r w:rsidR="00CE6DEA">
        <w:rPr>
          <w:sz w:val="24"/>
          <w:szCs w:val="28"/>
          <w:lang w:val="en-GB"/>
        </w:rPr>
        <w:t>S</w:t>
      </w:r>
      <w:r>
        <w:rPr>
          <w:sz w:val="24"/>
          <w:szCs w:val="28"/>
          <w:lang w:val="en-GB"/>
        </w:rPr>
        <w:t>ymbol</w:t>
      </w:r>
      <w:r w:rsidR="00D65286">
        <w:rPr>
          <w:sz w:val="24"/>
          <w:szCs w:val="28"/>
          <w:lang w:val="en-GB"/>
        </w:rPr>
        <w:t xml:space="preserve"> as well as</w:t>
      </w:r>
      <w:r>
        <w:rPr>
          <w:sz w:val="24"/>
          <w:szCs w:val="28"/>
          <w:lang w:val="en-GB"/>
        </w:rPr>
        <w:t xml:space="preserve"> additional DMRS symbol</w:t>
      </w:r>
      <w:r w:rsidR="00D65286">
        <w:rPr>
          <w:sz w:val="24"/>
          <w:szCs w:val="28"/>
          <w:lang w:val="en-GB"/>
        </w:rPr>
        <w:t>s</w:t>
      </w:r>
      <w:r>
        <w:rPr>
          <w:sz w:val="24"/>
          <w:szCs w:val="28"/>
          <w:lang w:val="en-GB"/>
        </w:rPr>
        <w:t xml:space="preserve">.  When NR is deployed as a standalone access technology these configurations are useful for providing </w:t>
      </w:r>
      <w:r w:rsidR="00D65286">
        <w:rPr>
          <w:sz w:val="24"/>
          <w:szCs w:val="28"/>
          <w:lang w:val="en-GB"/>
        </w:rPr>
        <w:t>accurate</w:t>
      </w:r>
      <w:r>
        <w:rPr>
          <w:sz w:val="24"/>
          <w:szCs w:val="28"/>
          <w:lang w:val="en-GB"/>
        </w:rPr>
        <w:t xml:space="preserve"> channel estimates under </w:t>
      </w:r>
      <w:r w:rsidR="00D65286">
        <w:rPr>
          <w:sz w:val="24"/>
          <w:szCs w:val="28"/>
          <w:lang w:val="en-GB"/>
        </w:rPr>
        <w:t>various</w:t>
      </w:r>
      <w:r>
        <w:rPr>
          <w:sz w:val="24"/>
          <w:szCs w:val="28"/>
          <w:lang w:val="en-GB"/>
        </w:rPr>
        <w:t xml:space="preserve"> channel conditions. However when NR is deployed in the same frequency spectrum as LTE</w:t>
      </w:r>
      <w:r w:rsidR="00D65286">
        <w:rPr>
          <w:sz w:val="24"/>
          <w:szCs w:val="28"/>
          <w:lang w:val="en-GB"/>
        </w:rPr>
        <w:t>,</w:t>
      </w:r>
      <w:r>
        <w:rPr>
          <w:sz w:val="24"/>
          <w:szCs w:val="28"/>
          <w:lang w:val="en-GB"/>
        </w:rPr>
        <w:t xml:space="preserve"> </w:t>
      </w:r>
      <w:r w:rsidR="00CE6DEA">
        <w:rPr>
          <w:sz w:val="24"/>
          <w:szCs w:val="28"/>
          <w:lang w:val="en-GB"/>
        </w:rPr>
        <w:t>NR</w:t>
      </w:r>
      <w:r>
        <w:rPr>
          <w:sz w:val="24"/>
          <w:szCs w:val="28"/>
          <w:lang w:val="en-GB"/>
        </w:rPr>
        <w:t xml:space="preserve"> design should take </w:t>
      </w:r>
      <w:r w:rsidR="00D65286">
        <w:rPr>
          <w:sz w:val="24"/>
          <w:szCs w:val="28"/>
          <w:lang w:val="en-GB"/>
        </w:rPr>
        <w:t xml:space="preserve">the </w:t>
      </w:r>
      <w:r>
        <w:rPr>
          <w:sz w:val="24"/>
          <w:szCs w:val="28"/>
          <w:lang w:val="en-GB"/>
        </w:rPr>
        <w:t xml:space="preserve">4 port </w:t>
      </w:r>
      <w:r w:rsidR="00CE6DEA">
        <w:rPr>
          <w:sz w:val="24"/>
          <w:szCs w:val="28"/>
          <w:lang w:val="en-GB"/>
        </w:rPr>
        <w:t xml:space="preserve">LTE </w:t>
      </w:r>
      <w:r>
        <w:rPr>
          <w:sz w:val="24"/>
          <w:szCs w:val="28"/>
          <w:lang w:val="en-GB"/>
        </w:rPr>
        <w:t xml:space="preserve">CRS </w:t>
      </w:r>
      <w:r w:rsidR="00CE6DEA">
        <w:rPr>
          <w:sz w:val="24"/>
          <w:szCs w:val="28"/>
          <w:lang w:val="en-GB"/>
        </w:rPr>
        <w:t xml:space="preserve">signal </w:t>
      </w:r>
      <w:r w:rsidR="00D65286">
        <w:rPr>
          <w:sz w:val="24"/>
          <w:szCs w:val="28"/>
          <w:lang w:val="en-GB"/>
        </w:rPr>
        <w:t xml:space="preserve">into consideration </w:t>
      </w:r>
      <w:r>
        <w:rPr>
          <w:sz w:val="24"/>
          <w:szCs w:val="28"/>
          <w:lang w:val="en-GB"/>
        </w:rPr>
        <w:t xml:space="preserve">which is fixed in the time-frequency grid. In general all NR deployments </w:t>
      </w:r>
      <w:r w:rsidR="00D65286">
        <w:rPr>
          <w:sz w:val="24"/>
          <w:szCs w:val="28"/>
          <w:lang w:val="en-GB"/>
        </w:rPr>
        <w:t xml:space="preserve">will </w:t>
      </w:r>
      <w:r>
        <w:rPr>
          <w:sz w:val="24"/>
          <w:szCs w:val="28"/>
          <w:lang w:val="en-GB"/>
        </w:rPr>
        <w:t>use at least one additional DMRS symbol for channel estimat</w:t>
      </w:r>
      <w:r w:rsidR="00CE6DEA">
        <w:rPr>
          <w:sz w:val="24"/>
          <w:szCs w:val="28"/>
          <w:lang w:val="en-GB"/>
        </w:rPr>
        <w:t>ion</w:t>
      </w:r>
      <w:r>
        <w:rPr>
          <w:sz w:val="24"/>
          <w:szCs w:val="28"/>
          <w:lang w:val="en-GB"/>
        </w:rPr>
        <w:t xml:space="preserve"> when the Doppler frequency is greater than 58 Hz (correspond</w:t>
      </w:r>
      <w:r w:rsidR="00CE6DEA">
        <w:rPr>
          <w:sz w:val="24"/>
          <w:szCs w:val="28"/>
          <w:lang w:val="en-GB"/>
        </w:rPr>
        <w:t>ing</w:t>
      </w:r>
      <w:r>
        <w:rPr>
          <w:sz w:val="24"/>
          <w:szCs w:val="28"/>
          <w:lang w:val="en-GB"/>
        </w:rPr>
        <w:t xml:space="preserve"> to 30 kmph at 2.1 GHz). </w:t>
      </w:r>
      <w:r w:rsidR="003E51E5">
        <w:rPr>
          <w:sz w:val="24"/>
          <w:szCs w:val="28"/>
          <w:lang w:val="en-GB"/>
        </w:rPr>
        <w:t>T</w:t>
      </w:r>
      <w:r w:rsidR="005D650B">
        <w:rPr>
          <w:sz w:val="24"/>
          <w:szCs w:val="28"/>
          <w:lang w:val="en-GB"/>
        </w:rPr>
        <w:t>o avoid NR interference with LTE CRS when additional DMRS is co</w:t>
      </w:r>
      <w:r w:rsidR="00A65037">
        <w:rPr>
          <w:sz w:val="24"/>
          <w:szCs w:val="28"/>
          <w:lang w:val="en-GB"/>
        </w:rPr>
        <w:t>nfigured with PDSCH M</w:t>
      </w:r>
      <w:r w:rsidR="005D650B">
        <w:rPr>
          <w:sz w:val="24"/>
          <w:szCs w:val="28"/>
          <w:lang w:val="en-GB"/>
        </w:rPr>
        <w:t>apping Type A</w:t>
      </w:r>
      <w:r w:rsidR="00CE6DEA">
        <w:rPr>
          <w:sz w:val="24"/>
          <w:szCs w:val="28"/>
          <w:lang w:val="en-GB"/>
        </w:rPr>
        <w:t>,</w:t>
      </w:r>
      <w:r w:rsidR="005D650B">
        <w:rPr>
          <w:sz w:val="24"/>
          <w:szCs w:val="28"/>
          <w:lang w:val="en-GB"/>
        </w:rPr>
        <w:t xml:space="preserve"> </w:t>
      </w:r>
      <w:r w:rsidR="009B0898">
        <w:rPr>
          <w:sz w:val="24"/>
          <w:szCs w:val="28"/>
          <w:lang w:val="en-GB"/>
        </w:rPr>
        <w:t>the following was agreed as working assumption</w:t>
      </w:r>
      <w:r w:rsidR="005D650B">
        <w:rPr>
          <w:sz w:val="24"/>
          <w:szCs w:val="28"/>
          <w:lang w:val="en-GB"/>
        </w:rPr>
        <w:t xml:space="preserve"> in </w:t>
      </w:r>
      <w:r w:rsidR="00835557">
        <w:rPr>
          <w:sz w:val="24"/>
          <w:szCs w:val="28"/>
          <w:lang w:val="en-GB"/>
        </w:rPr>
        <w:t>RAN1#94b</w:t>
      </w:r>
      <w:r w:rsidR="005D650B">
        <w:rPr>
          <w:sz w:val="24"/>
          <w:szCs w:val="28"/>
          <w:lang w:val="en-GB"/>
        </w:rPr>
        <w:t>is.</w:t>
      </w:r>
    </w:p>
    <w:p w:rsidR="009B0898" w:rsidRPr="00A65037" w:rsidRDefault="009B0898" w:rsidP="00A65037">
      <w:pPr>
        <w:pStyle w:val="ListParagraph"/>
        <w:ind w:left="540"/>
        <w:rPr>
          <w:rFonts w:eastAsiaTheme="minorHAnsi"/>
          <w:sz w:val="24"/>
        </w:rPr>
      </w:pPr>
      <w:r w:rsidRPr="00A65037">
        <w:rPr>
          <w:sz w:val="24"/>
        </w:rPr>
        <w:t xml:space="preserve">For PDSCH mapping Type A, when lte-CRS-ToMatchAround is configured and dmrs-AdditionalPosition=’pos1’, and single-symbol DMRS, and if any DMRS symbol and any symbol containing common RS as indicated by lte-CRS-ToMatchAround is the same:  </w:t>
      </w:r>
    </w:p>
    <w:p w:rsidR="009B0898" w:rsidRPr="00A65037" w:rsidRDefault="009B0898" w:rsidP="00A65037">
      <w:pPr>
        <w:pStyle w:val="ListParagraph"/>
        <w:numPr>
          <w:ilvl w:val="2"/>
          <w:numId w:val="34"/>
        </w:numPr>
        <w:ind w:left="1260"/>
        <w:rPr>
          <w:sz w:val="24"/>
        </w:rPr>
      </w:pPr>
      <w:r w:rsidRPr="00A65037">
        <w:rPr>
          <w:sz w:val="24"/>
        </w:rPr>
        <w:t>then the DM-RS positions for PDSCH duration (as measured from the beginning of the slot) of 13 and 14 are l0,12 instead of the default l0 , 11. The PDSCH processing time in Table 5.3-1 is increased from 13  to 14 in this case</w:t>
      </w:r>
    </w:p>
    <w:p w:rsidR="009B0898" w:rsidRDefault="009B0898" w:rsidP="00A65037">
      <w:pPr>
        <w:pStyle w:val="ListParagraph"/>
        <w:numPr>
          <w:ilvl w:val="2"/>
          <w:numId w:val="34"/>
        </w:numPr>
        <w:ind w:left="1260"/>
        <w:rPr>
          <w:sz w:val="24"/>
        </w:rPr>
      </w:pPr>
      <w:r w:rsidRPr="00A65037">
        <w:rPr>
          <w:sz w:val="24"/>
        </w:rPr>
        <w:t>l0=3</w:t>
      </w:r>
    </w:p>
    <w:p w:rsidR="00A65037" w:rsidRPr="00A65037" w:rsidRDefault="00A65037" w:rsidP="00A65037">
      <w:pPr>
        <w:pStyle w:val="ListParagraph"/>
        <w:ind w:left="1260"/>
        <w:rPr>
          <w:sz w:val="24"/>
        </w:rPr>
      </w:pPr>
    </w:p>
    <w:p w:rsidR="00835557" w:rsidRPr="00835557" w:rsidRDefault="00835557" w:rsidP="00835557">
      <w:pPr>
        <w:jc w:val="both"/>
        <w:rPr>
          <w:sz w:val="24"/>
          <w:szCs w:val="28"/>
          <w:lang w:val="en-GB"/>
        </w:rPr>
      </w:pPr>
      <w:r w:rsidRPr="00835557">
        <w:rPr>
          <w:sz w:val="24"/>
          <w:szCs w:val="24"/>
        </w:rPr>
        <w:t xml:space="preserve">Based on agreements from RAN4 #88bis meeting </w:t>
      </w:r>
      <w:r>
        <w:rPr>
          <w:sz w:val="24"/>
          <w:szCs w:val="24"/>
        </w:rPr>
        <w:t>there are</w:t>
      </w:r>
      <w:r w:rsidRPr="00835557">
        <w:rPr>
          <w:sz w:val="24"/>
          <w:szCs w:val="24"/>
        </w:rPr>
        <w:t xml:space="preserve"> two optio</w:t>
      </w:r>
      <w:r>
        <w:rPr>
          <w:sz w:val="24"/>
          <w:szCs w:val="24"/>
        </w:rPr>
        <w:t xml:space="preserve">ns for LTE-NR coexistence </w:t>
      </w:r>
      <w:r w:rsidR="003E51E5">
        <w:rPr>
          <w:sz w:val="24"/>
          <w:szCs w:val="24"/>
        </w:rPr>
        <w:t xml:space="preserve">performance </w:t>
      </w:r>
      <w:r>
        <w:rPr>
          <w:sz w:val="24"/>
          <w:szCs w:val="24"/>
        </w:rPr>
        <w:t>tests:</w:t>
      </w:r>
    </w:p>
    <w:p w:rsidR="00835557" w:rsidRPr="00835557" w:rsidRDefault="00835557" w:rsidP="00835557">
      <w:pPr>
        <w:pStyle w:val="ListParagraph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835557">
        <w:rPr>
          <w:rFonts w:ascii="Times New Roman" w:hAnsi="Times New Roman"/>
          <w:sz w:val="24"/>
          <w:szCs w:val="24"/>
        </w:rPr>
        <w:t>PDSCH duration 9, 1 additional DMRS</w:t>
      </w:r>
    </w:p>
    <w:p w:rsidR="00835557" w:rsidRDefault="00835557" w:rsidP="00835557">
      <w:pPr>
        <w:pStyle w:val="ListParagraph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835557">
        <w:rPr>
          <w:rFonts w:ascii="Times New Roman" w:hAnsi="Times New Roman"/>
          <w:sz w:val="24"/>
          <w:szCs w:val="24"/>
        </w:rPr>
        <w:t>PDSCH duration 11, 1 additional DMRS </w:t>
      </w:r>
    </w:p>
    <w:p w:rsidR="00835557" w:rsidRPr="00835557" w:rsidRDefault="00835557" w:rsidP="00835557">
      <w:pPr>
        <w:pStyle w:val="ListParagraph"/>
        <w:rPr>
          <w:rFonts w:ascii="Times New Roman" w:hAnsi="Times New Roman"/>
          <w:sz w:val="24"/>
          <w:szCs w:val="24"/>
        </w:rPr>
      </w:pPr>
    </w:p>
    <w:p w:rsidR="00A37C13" w:rsidRDefault="00A37C13" w:rsidP="00A37C13">
      <w:pPr>
        <w:pStyle w:val="Heading1"/>
      </w:pPr>
      <w:r>
        <w:rPr>
          <w:lang w:val="en-US"/>
        </w:rPr>
        <w:lastRenderedPageBreak/>
        <w:t>Simulation results</w:t>
      </w:r>
    </w:p>
    <w:p w:rsidR="00A65037" w:rsidRDefault="00565170" w:rsidP="00A37C13">
      <w:pPr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3E51E5">
        <w:rPr>
          <w:sz w:val="24"/>
          <w:szCs w:val="24"/>
        </w:rPr>
        <w:t xml:space="preserve">ink </w:t>
      </w:r>
      <w:r>
        <w:rPr>
          <w:sz w:val="24"/>
          <w:szCs w:val="24"/>
        </w:rPr>
        <w:t xml:space="preserve">level </w:t>
      </w:r>
      <w:r w:rsidR="00A37C13">
        <w:rPr>
          <w:sz w:val="24"/>
          <w:szCs w:val="24"/>
        </w:rPr>
        <w:t xml:space="preserve">simulations </w:t>
      </w:r>
      <w:r>
        <w:rPr>
          <w:sz w:val="24"/>
          <w:szCs w:val="24"/>
        </w:rPr>
        <w:t>we</w:t>
      </w:r>
      <w:r w:rsidR="003E51E5">
        <w:rPr>
          <w:sz w:val="24"/>
          <w:szCs w:val="24"/>
        </w:rPr>
        <w:t xml:space="preserve">re done </w:t>
      </w:r>
      <w:r w:rsidR="00A37C13">
        <w:rPr>
          <w:sz w:val="24"/>
          <w:szCs w:val="24"/>
        </w:rPr>
        <w:t>to compare the performance of the two options along with a third option which is not on the table, i.e.</w:t>
      </w:r>
      <w:r w:rsidR="00A65037">
        <w:rPr>
          <w:sz w:val="24"/>
          <w:szCs w:val="24"/>
        </w:rPr>
        <w:t xml:space="preserve"> PDSCH duration 11 symbols and no additional DMRS</w:t>
      </w:r>
      <w:r w:rsidR="00A37C13">
        <w:rPr>
          <w:sz w:val="24"/>
          <w:szCs w:val="24"/>
        </w:rPr>
        <w:t xml:space="preserve"> (Case 1)</w:t>
      </w:r>
      <w:r w:rsidR="00A65037">
        <w:rPr>
          <w:sz w:val="24"/>
          <w:szCs w:val="24"/>
        </w:rPr>
        <w:t xml:space="preserve">. </w:t>
      </w:r>
      <w:r w:rsidR="00A37C13">
        <w:rPr>
          <w:sz w:val="24"/>
          <w:szCs w:val="24"/>
        </w:rPr>
        <w:t>Results are shown in Figure 1.</w:t>
      </w:r>
      <w:r w:rsidR="003E51E5">
        <w:rPr>
          <w:sz w:val="24"/>
          <w:szCs w:val="24"/>
        </w:rPr>
        <w:t xml:space="preserve"> Note that in our simulation, we use link adaptation with realistic channel estimation. The simulation assumptions are shown in Table 1.</w:t>
      </w:r>
    </w:p>
    <w:p w:rsidR="00A37C13" w:rsidRDefault="00A37C13" w:rsidP="00A37C13">
      <w:pPr>
        <w:jc w:val="both"/>
        <w:rPr>
          <w:sz w:val="24"/>
          <w:szCs w:val="24"/>
        </w:rPr>
      </w:pPr>
      <w:r>
        <w:rPr>
          <w:noProof/>
          <w:color w:val="1F497D"/>
        </w:rPr>
        <w:drawing>
          <wp:inline distT="0" distB="0" distL="0" distR="0">
            <wp:extent cx="5322570" cy="3994150"/>
            <wp:effectExtent l="0" t="0" r="0" b="0"/>
            <wp:docPr id="1" name="Picture 1" descr="cid:image001.png@01D46FAF.8E4DCB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46FAF.8E4DCB9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C13" w:rsidRPr="00273B63" w:rsidRDefault="00A37C13" w:rsidP="00A37C13">
      <w:pPr>
        <w:jc w:val="both"/>
        <w:rPr>
          <w:b/>
          <w:sz w:val="24"/>
          <w:szCs w:val="24"/>
        </w:rPr>
      </w:pPr>
      <w:r w:rsidRPr="00273B63">
        <w:rPr>
          <w:b/>
          <w:sz w:val="24"/>
          <w:szCs w:val="24"/>
        </w:rPr>
        <w:t>Figure 1: Spectral efficiency for PDSCH demodulation options for LTE NR coexistence</w:t>
      </w:r>
    </w:p>
    <w:p w:rsidR="00A37C13" w:rsidRDefault="00724F17" w:rsidP="00835557">
      <w:pPr>
        <w:jc w:val="both"/>
        <w:rPr>
          <w:sz w:val="24"/>
          <w:szCs w:val="24"/>
        </w:rPr>
      </w:pPr>
      <w:r>
        <w:rPr>
          <w:sz w:val="24"/>
          <w:szCs w:val="24"/>
        </w:rPr>
        <w:t>We observe</w:t>
      </w:r>
      <w:r w:rsidR="00A37C13">
        <w:rPr>
          <w:sz w:val="24"/>
          <w:szCs w:val="24"/>
        </w:rPr>
        <w:t xml:space="preserve"> that Case 1, i.e. Front Loaded DMRS, is sufficient for channel estimation </w:t>
      </w:r>
      <w:r>
        <w:rPr>
          <w:sz w:val="24"/>
          <w:szCs w:val="24"/>
        </w:rPr>
        <w:t xml:space="preserve">as the test is designed for pedestrian speed </w:t>
      </w:r>
      <w:r w:rsidR="003E51E5">
        <w:rPr>
          <w:sz w:val="24"/>
          <w:szCs w:val="24"/>
        </w:rPr>
        <w:t>(3</w:t>
      </w:r>
      <w:r w:rsidR="00CE6DEA">
        <w:rPr>
          <w:sz w:val="24"/>
          <w:szCs w:val="24"/>
        </w:rPr>
        <w:t>k</w:t>
      </w:r>
      <w:r w:rsidR="003E51E5">
        <w:rPr>
          <w:sz w:val="24"/>
          <w:szCs w:val="24"/>
        </w:rPr>
        <w:t xml:space="preserve">mph) </w:t>
      </w:r>
      <w:r w:rsidR="00A37C13">
        <w:rPr>
          <w:sz w:val="24"/>
          <w:szCs w:val="24"/>
        </w:rPr>
        <w:t xml:space="preserve">and </w:t>
      </w:r>
      <w:r>
        <w:rPr>
          <w:sz w:val="24"/>
          <w:szCs w:val="24"/>
        </w:rPr>
        <w:t xml:space="preserve">using 11 symbol PDSCH </w:t>
      </w:r>
      <w:r w:rsidR="00A37C13">
        <w:rPr>
          <w:sz w:val="24"/>
          <w:szCs w:val="24"/>
        </w:rPr>
        <w:t xml:space="preserve">results in the best spectral efficiency. </w:t>
      </w:r>
      <w:r>
        <w:rPr>
          <w:sz w:val="24"/>
          <w:szCs w:val="24"/>
        </w:rPr>
        <w:t xml:space="preserve">Next best spectral efficiency is achieved by Case 3 (Option 1 above) because it also uses 11 PDSCH symbols. The additional DMRS </w:t>
      </w:r>
      <w:r w:rsidR="00CE6DEA">
        <w:rPr>
          <w:sz w:val="24"/>
          <w:szCs w:val="24"/>
        </w:rPr>
        <w:t xml:space="preserve">symbol </w:t>
      </w:r>
      <w:r>
        <w:rPr>
          <w:sz w:val="24"/>
          <w:szCs w:val="24"/>
        </w:rPr>
        <w:t xml:space="preserve">does not help in this case due to the pedestrian speed. As expected Case 2 (Option 1 above) results in the worst spectral efficiency due to 9 symbol PDSCH. </w:t>
      </w:r>
      <w:r w:rsidR="00184310">
        <w:rPr>
          <w:sz w:val="24"/>
          <w:szCs w:val="24"/>
        </w:rPr>
        <w:t>In high vehicular speeds, the additional DMRS may help but for pedestrian speeds, it does not. No operator would bear to lose 18% DL capacity for better channel estimation at high vehicular speeds.</w:t>
      </w:r>
    </w:p>
    <w:p w:rsidR="00050EC7" w:rsidRDefault="00050EC7" w:rsidP="00835557">
      <w:pPr>
        <w:jc w:val="both"/>
        <w:rPr>
          <w:sz w:val="24"/>
          <w:szCs w:val="24"/>
        </w:rPr>
      </w:pPr>
    </w:p>
    <w:p w:rsidR="00050EC7" w:rsidRDefault="00050EC7" w:rsidP="00835557">
      <w:pPr>
        <w:jc w:val="both"/>
        <w:rPr>
          <w:sz w:val="24"/>
          <w:szCs w:val="24"/>
        </w:rPr>
      </w:pPr>
    </w:p>
    <w:p w:rsidR="00050EC7" w:rsidRDefault="00050EC7" w:rsidP="00835557">
      <w:pPr>
        <w:jc w:val="both"/>
        <w:rPr>
          <w:sz w:val="24"/>
          <w:szCs w:val="24"/>
        </w:rPr>
      </w:pPr>
    </w:p>
    <w:p w:rsidR="00050EC7" w:rsidRDefault="00050EC7" w:rsidP="00835557">
      <w:pPr>
        <w:jc w:val="both"/>
        <w:rPr>
          <w:sz w:val="24"/>
          <w:szCs w:val="24"/>
        </w:rPr>
      </w:pPr>
    </w:p>
    <w:p w:rsidR="00050EC7" w:rsidRPr="00273B63" w:rsidRDefault="00050EC7" w:rsidP="00273B63">
      <w:pPr>
        <w:pStyle w:val="Caption"/>
        <w:keepNext/>
        <w:rPr>
          <w:sz w:val="24"/>
        </w:rPr>
      </w:pPr>
      <w:r w:rsidRPr="00273B63">
        <w:rPr>
          <w:sz w:val="24"/>
        </w:rPr>
        <w:lastRenderedPageBreak/>
        <w:t xml:space="preserve">Table </w:t>
      </w:r>
      <w:r w:rsidRPr="00273B63">
        <w:rPr>
          <w:sz w:val="24"/>
        </w:rPr>
        <w:fldChar w:fldCharType="begin"/>
      </w:r>
      <w:r w:rsidRPr="00273B63">
        <w:rPr>
          <w:sz w:val="24"/>
        </w:rPr>
        <w:instrText xml:space="preserve"> SEQ Table \* ARABIC </w:instrText>
      </w:r>
      <w:r w:rsidRPr="00273B63">
        <w:rPr>
          <w:sz w:val="24"/>
        </w:rPr>
        <w:fldChar w:fldCharType="separate"/>
      </w:r>
      <w:r w:rsidRPr="00273B63">
        <w:rPr>
          <w:noProof/>
          <w:sz w:val="24"/>
        </w:rPr>
        <w:t>1</w:t>
      </w:r>
      <w:r w:rsidRPr="00273B63">
        <w:rPr>
          <w:sz w:val="24"/>
        </w:rPr>
        <w:fldChar w:fldCharType="end"/>
      </w:r>
      <w:r w:rsidRPr="00273B63">
        <w:rPr>
          <w:sz w:val="24"/>
        </w:rPr>
        <w:t xml:space="preserve"> Simulation assumptions</w:t>
      </w:r>
    </w:p>
    <w:tbl>
      <w:tblPr>
        <w:tblW w:w="129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940"/>
        <w:gridCol w:w="10020"/>
      </w:tblGrid>
      <w:tr w:rsidR="0069077B" w:rsidRPr="005158F7" w:rsidTr="0098330B">
        <w:trPr>
          <w:trHeight w:val="458"/>
        </w:trPr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 xml:space="preserve">Assumptions </w:t>
            </w:r>
          </w:p>
        </w:tc>
        <w:tc>
          <w:tcPr>
            <w:tcW w:w="10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 xml:space="preserve">Value </w:t>
            </w:r>
          </w:p>
        </w:tc>
      </w:tr>
      <w:tr w:rsidR="0069077B" w:rsidRPr="005158F7" w:rsidTr="0098330B">
        <w:trPr>
          <w:trHeight w:val="367"/>
        </w:trPr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>Carrier frequency</w:t>
            </w:r>
          </w:p>
        </w:tc>
        <w:tc>
          <w:tcPr>
            <w:tcW w:w="10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>
              <w:t>2.1</w:t>
            </w:r>
            <w:r w:rsidRPr="005158F7">
              <w:t xml:space="preserve"> GHZ</w:t>
            </w:r>
          </w:p>
        </w:tc>
      </w:tr>
      <w:tr w:rsidR="0069077B" w:rsidRPr="005158F7" w:rsidTr="0098330B">
        <w:trPr>
          <w:trHeight w:val="367"/>
        </w:trPr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 xml:space="preserve">Duplex </w:t>
            </w:r>
          </w:p>
        </w:tc>
        <w:tc>
          <w:tcPr>
            <w:tcW w:w="10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>FDD</w:t>
            </w:r>
          </w:p>
        </w:tc>
      </w:tr>
      <w:tr w:rsidR="0069077B" w:rsidRPr="005158F7" w:rsidTr="0098330B">
        <w:trPr>
          <w:trHeight w:val="367"/>
        </w:trPr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 xml:space="preserve">System Bandwidth </w:t>
            </w:r>
          </w:p>
        </w:tc>
        <w:tc>
          <w:tcPr>
            <w:tcW w:w="10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>
              <w:t>1</w:t>
            </w:r>
            <w:r w:rsidRPr="005158F7">
              <w:t xml:space="preserve">0 MHz </w:t>
            </w:r>
          </w:p>
        </w:tc>
      </w:tr>
      <w:tr w:rsidR="0069077B" w:rsidRPr="005158F7" w:rsidTr="0098330B">
        <w:trPr>
          <w:trHeight w:val="367"/>
        </w:trPr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 xml:space="preserve">Slot length </w:t>
            </w:r>
          </w:p>
        </w:tc>
        <w:tc>
          <w:tcPr>
            <w:tcW w:w="10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>
              <w:t>1msec</w:t>
            </w:r>
          </w:p>
        </w:tc>
      </w:tr>
      <w:tr w:rsidR="0069077B" w:rsidRPr="005158F7" w:rsidTr="0098330B">
        <w:trPr>
          <w:trHeight w:val="921"/>
        </w:trPr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 xml:space="preserve">Subcarrier spacing </w:t>
            </w:r>
          </w:p>
        </w:tc>
        <w:tc>
          <w:tcPr>
            <w:tcW w:w="10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>
              <w:t>Single numerology case: 15</w:t>
            </w:r>
            <w:r w:rsidRPr="005158F7">
              <w:t xml:space="preserve"> KHz</w:t>
            </w:r>
          </w:p>
        </w:tc>
      </w:tr>
      <w:tr w:rsidR="0069077B" w:rsidRPr="005158F7" w:rsidTr="0098330B">
        <w:trPr>
          <w:trHeight w:val="402"/>
        </w:trPr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>LDPC iterations</w:t>
            </w:r>
          </w:p>
        </w:tc>
        <w:tc>
          <w:tcPr>
            <w:tcW w:w="10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>Message passing with 50 iterations</w:t>
            </w:r>
          </w:p>
        </w:tc>
      </w:tr>
      <w:tr w:rsidR="0069077B" w:rsidRPr="005158F7" w:rsidTr="0098330B">
        <w:trPr>
          <w:trHeight w:val="367"/>
        </w:trPr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 xml:space="preserve">FFT size </w:t>
            </w:r>
          </w:p>
        </w:tc>
        <w:tc>
          <w:tcPr>
            <w:tcW w:w="10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>
              <w:t xml:space="preserve">4096 for 15 </w:t>
            </w:r>
            <w:r w:rsidRPr="005158F7">
              <w:t>KHz subcarrier spacing</w:t>
            </w:r>
          </w:p>
        </w:tc>
      </w:tr>
      <w:tr w:rsidR="0069077B" w:rsidRPr="005158F7" w:rsidTr="0098330B">
        <w:trPr>
          <w:trHeight w:val="490"/>
        </w:trPr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>Channel model</w:t>
            </w:r>
          </w:p>
        </w:tc>
        <w:tc>
          <w:tcPr>
            <w:tcW w:w="10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>TDL-A, 3 Kmph</w:t>
            </w:r>
          </w:p>
        </w:tc>
      </w:tr>
      <w:tr w:rsidR="0069077B" w:rsidRPr="005158F7" w:rsidTr="0098330B">
        <w:trPr>
          <w:trHeight w:val="367"/>
        </w:trPr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>Spectral shaping  filter</w:t>
            </w:r>
          </w:p>
        </w:tc>
        <w:tc>
          <w:tcPr>
            <w:tcW w:w="10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 xml:space="preserve">Not modeled </w:t>
            </w:r>
          </w:p>
        </w:tc>
      </w:tr>
      <w:tr w:rsidR="0069077B" w:rsidRPr="005158F7" w:rsidTr="0098330B">
        <w:trPr>
          <w:trHeight w:val="367"/>
        </w:trPr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>
              <w:t>Antenna configuration</w:t>
            </w:r>
          </w:p>
        </w:tc>
        <w:tc>
          <w:tcPr>
            <w:tcW w:w="10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>
              <w:t>4X4</w:t>
            </w:r>
          </w:p>
        </w:tc>
      </w:tr>
      <w:tr w:rsidR="0069077B" w:rsidRPr="005158F7" w:rsidTr="0098330B">
        <w:trPr>
          <w:trHeight w:val="367"/>
        </w:trPr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>Rank per UE</w:t>
            </w:r>
          </w:p>
        </w:tc>
        <w:tc>
          <w:tcPr>
            <w:tcW w:w="10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>
              <w:t>Adaptive rank</w:t>
            </w:r>
          </w:p>
        </w:tc>
      </w:tr>
      <w:tr w:rsidR="0069077B" w:rsidRPr="005158F7" w:rsidTr="0098330B">
        <w:trPr>
          <w:trHeight w:val="367"/>
        </w:trPr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 xml:space="preserve">MCS </w:t>
            </w:r>
          </w:p>
        </w:tc>
        <w:tc>
          <w:tcPr>
            <w:tcW w:w="10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>
              <w:t>Adaptive MCS based on the CSI</w:t>
            </w:r>
          </w:p>
        </w:tc>
      </w:tr>
      <w:tr w:rsidR="0069077B" w:rsidRPr="005158F7" w:rsidTr="0098330B">
        <w:trPr>
          <w:trHeight w:val="741"/>
        </w:trPr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>DM-RS</w:t>
            </w:r>
          </w:p>
        </w:tc>
        <w:tc>
          <w:tcPr>
            <w:tcW w:w="10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>
            <w:r>
              <w:t>Type 1 with single front loaded and additional symbols of 1</w:t>
            </w:r>
          </w:p>
        </w:tc>
      </w:tr>
      <w:tr w:rsidR="0069077B" w:rsidRPr="005158F7" w:rsidTr="0098330B">
        <w:trPr>
          <w:trHeight w:val="367"/>
        </w:trPr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 xml:space="preserve">Channel estimation </w:t>
            </w:r>
          </w:p>
        </w:tc>
        <w:tc>
          <w:tcPr>
            <w:tcW w:w="10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0F8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69077B" w:rsidRPr="005158F7" w:rsidRDefault="0069077B" w:rsidP="0098330B">
            <w:r w:rsidRPr="005158F7">
              <w:t xml:space="preserve">MMSE </w:t>
            </w:r>
          </w:p>
        </w:tc>
      </w:tr>
    </w:tbl>
    <w:p w:rsidR="0069077B" w:rsidRDefault="0069077B" w:rsidP="00835557">
      <w:pPr>
        <w:jc w:val="both"/>
        <w:rPr>
          <w:sz w:val="24"/>
          <w:szCs w:val="24"/>
        </w:rPr>
      </w:pPr>
    </w:p>
    <w:p w:rsidR="007F5AF2" w:rsidRDefault="007F5AF2" w:rsidP="00835557">
      <w:pPr>
        <w:jc w:val="both"/>
        <w:rPr>
          <w:sz w:val="24"/>
          <w:szCs w:val="24"/>
        </w:rPr>
      </w:pPr>
    </w:p>
    <w:p w:rsidR="003A0188" w:rsidRDefault="00724F17" w:rsidP="000712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Based on the </w:t>
      </w:r>
      <w:r w:rsidR="00184310">
        <w:rPr>
          <w:sz w:val="24"/>
          <w:szCs w:val="24"/>
        </w:rPr>
        <w:t xml:space="preserve">above </w:t>
      </w:r>
      <w:r>
        <w:rPr>
          <w:sz w:val="24"/>
          <w:szCs w:val="24"/>
        </w:rPr>
        <w:t>results, we</w:t>
      </w:r>
      <w:r w:rsidR="007F5AF2">
        <w:rPr>
          <w:sz w:val="24"/>
          <w:szCs w:val="24"/>
        </w:rPr>
        <w:t xml:space="preserve"> </w:t>
      </w:r>
      <w:r>
        <w:rPr>
          <w:sz w:val="24"/>
          <w:szCs w:val="24"/>
        </w:rPr>
        <w:t>like to propose</w:t>
      </w:r>
      <w:r w:rsidR="00184310">
        <w:rPr>
          <w:sz w:val="24"/>
          <w:szCs w:val="24"/>
        </w:rPr>
        <w:t xml:space="preserve"> that RAN4 should define a test using 11 PDSCH symbols and one additional DMRS</w:t>
      </w:r>
      <w:r w:rsidR="00524B37">
        <w:rPr>
          <w:sz w:val="24"/>
          <w:szCs w:val="24"/>
        </w:rPr>
        <w:t xml:space="preserve"> (i.e. Option 2)</w:t>
      </w:r>
      <w:r w:rsidR="00184310">
        <w:rPr>
          <w:sz w:val="24"/>
          <w:szCs w:val="24"/>
        </w:rPr>
        <w:t>. An additional test may be defined if needed for 9 PDSCH</w:t>
      </w:r>
      <w:r w:rsidR="00524B37">
        <w:rPr>
          <w:sz w:val="24"/>
          <w:szCs w:val="24"/>
        </w:rPr>
        <w:t xml:space="preserve"> symbols (Option 1)</w:t>
      </w:r>
      <w:r w:rsidR="00184310">
        <w:rPr>
          <w:sz w:val="24"/>
          <w:szCs w:val="24"/>
        </w:rPr>
        <w:t>.</w:t>
      </w:r>
      <w:bookmarkStart w:id="8" w:name="_GoBack"/>
      <w:bookmarkEnd w:id="8"/>
    </w:p>
    <w:p w:rsidR="00184310" w:rsidRPr="00184310" w:rsidRDefault="00184310" w:rsidP="000712CB">
      <w:pPr>
        <w:jc w:val="both"/>
        <w:rPr>
          <w:rFonts w:asciiTheme="minorHAnsi" w:hAnsiTheme="minorHAnsi"/>
          <w:b/>
          <w:sz w:val="24"/>
        </w:rPr>
      </w:pPr>
      <w:r w:rsidRPr="00AA328C">
        <w:rPr>
          <w:rFonts w:asciiTheme="minorHAnsi" w:hAnsiTheme="minorHAnsi"/>
          <w:b/>
          <w:sz w:val="24"/>
        </w:rPr>
        <w:t xml:space="preserve">Proposal 1: </w:t>
      </w:r>
      <w:r>
        <w:rPr>
          <w:rFonts w:asciiTheme="minorHAnsi" w:hAnsiTheme="minorHAnsi"/>
          <w:b/>
          <w:sz w:val="24"/>
        </w:rPr>
        <w:t xml:space="preserve">RAN4 </w:t>
      </w:r>
      <w:r w:rsidR="00CE6DEA">
        <w:rPr>
          <w:rFonts w:asciiTheme="minorHAnsi" w:hAnsiTheme="minorHAnsi"/>
          <w:b/>
          <w:sz w:val="24"/>
        </w:rPr>
        <w:t>shall</w:t>
      </w:r>
      <w:r w:rsidR="00CE6DEA">
        <w:rPr>
          <w:rFonts w:asciiTheme="minorHAnsi" w:hAnsiTheme="minorHAnsi"/>
          <w:b/>
          <w:sz w:val="24"/>
        </w:rPr>
        <w:t xml:space="preserve"> </w:t>
      </w:r>
      <w:r>
        <w:rPr>
          <w:rFonts w:asciiTheme="minorHAnsi" w:hAnsiTheme="minorHAnsi"/>
          <w:b/>
          <w:sz w:val="24"/>
        </w:rPr>
        <w:t xml:space="preserve">define a test for LTE NR coexistence using 11 PDSCH symbols </w:t>
      </w:r>
      <w:r w:rsidR="00524B37">
        <w:rPr>
          <w:rFonts w:asciiTheme="minorHAnsi" w:hAnsiTheme="minorHAnsi"/>
          <w:b/>
          <w:sz w:val="24"/>
        </w:rPr>
        <w:t>and 1 additional DMRS symbol</w:t>
      </w:r>
    </w:p>
    <w:p w:rsidR="001D7377" w:rsidRDefault="001D7377" w:rsidP="001D7377">
      <w:pPr>
        <w:pStyle w:val="Heading1"/>
      </w:pPr>
      <w:r>
        <w:t>Conclusions</w:t>
      </w:r>
    </w:p>
    <w:p w:rsidR="0041434F" w:rsidRDefault="00141AC7" w:rsidP="005C1BF7">
      <w:pPr>
        <w:jc w:val="both"/>
        <w:rPr>
          <w:sz w:val="24"/>
          <w:szCs w:val="24"/>
        </w:rPr>
      </w:pPr>
      <w:r w:rsidRPr="00183B2D">
        <w:rPr>
          <w:sz w:val="24"/>
          <w:szCs w:val="24"/>
          <w:lang w:val="en-GB"/>
        </w:rPr>
        <w:t xml:space="preserve">In this contribution </w:t>
      </w:r>
      <w:r w:rsidR="00FC2AF0">
        <w:rPr>
          <w:sz w:val="24"/>
          <w:szCs w:val="24"/>
          <w:lang w:val="en-GB"/>
        </w:rPr>
        <w:t>we outlined our views on NR PDSCH demodulation requirements</w:t>
      </w:r>
      <w:r w:rsidR="00184310">
        <w:rPr>
          <w:sz w:val="24"/>
          <w:szCs w:val="24"/>
          <w:lang w:val="en-GB"/>
        </w:rPr>
        <w:t xml:space="preserve"> for LTE NR coexistence</w:t>
      </w:r>
      <w:r w:rsidR="00FC2AF0">
        <w:rPr>
          <w:sz w:val="24"/>
          <w:szCs w:val="24"/>
          <w:lang w:val="en-GB"/>
        </w:rPr>
        <w:t xml:space="preserve">. </w:t>
      </w:r>
      <w:r w:rsidR="00391A88">
        <w:rPr>
          <w:sz w:val="24"/>
          <w:szCs w:val="24"/>
          <w:lang w:val="en-GB"/>
        </w:rPr>
        <w:t xml:space="preserve">Based on our observations </w:t>
      </w:r>
      <w:r w:rsidR="00391A88">
        <w:rPr>
          <w:sz w:val="24"/>
          <w:szCs w:val="24"/>
        </w:rPr>
        <w:t>w</w:t>
      </w:r>
      <w:r w:rsidR="00E91079">
        <w:rPr>
          <w:sz w:val="24"/>
          <w:szCs w:val="24"/>
        </w:rPr>
        <w:t>e</w:t>
      </w:r>
      <w:r w:rsidR="0041434F">
        <w:rPr>
          <w:sz w:val="24"/>
          <w:szCs w:val="24"/>
        </w:rPr>
        <w:t xml:space="preserve"> recommend</w:t>
      </w:r>
    </w:p>
    <w:p w:rsidR="00DA2193" w:rsidRPr="0092257E" w:rsidRDefault="00184310" w:rsidP="00DA2193">
      <w:pPr>
        <w:jc w:val="both"/>
        <w:rPr>
          <w:rFonts w:asciiTheme="minorHAnsi" w:hAnsiTheme="minorHAnsi"/>
          <w:b/>
          <w:sz w:val="24"/>
        </w:rPr>
      </w:pPr>
      <w:r w:rsidRPr="00AA328C">
        <w:rPr>
          <w:rFonts w:asciiTheme="minorHAnsi" w:hAnsiTheme="minorHAnsi"/>
          <w:b/>
          <w:sz w:val="24"/>
        </w:rPr>
        <w:t xml:space="preserve">Proposal 1: </w:t>
      </w:r>
      <w:r>
        <w:rPr>
          <w:rFonts w:asciiTheme="minorHAnsi" w:hAnsiTheme="minorHAnsi"/>
          <w:b/>
          <w:sz w:val="24"/>
        </w:rPr>
        <w:t xml:space="preserve">RAN4 </w:t>
      </w:r>
      <w:r w:rsidR="00CE6DEA">
        <w:rPr>
          <w:rFonts w:asciiTheme="minorHAnsi" w:hAnsiTheme="minorHAnsi"/>
          <w:b/>
          <w:sz w:val="24"/>
        </w:rPr>
        <w:t>shall</w:t>
      </w:r>
      <w:r w:rsidR="00CE6DEA">
        <w:rPr>
          <w:rFonts w:asciiTheme="minorHAnsi" w:hAnsiTheme="minorHAnsi"/>
          <w:b/>
          <w:sz w:val="24"/>
        </w:rPr>
        <w:t xml:space="preserve"> </w:t>
      </w:r>
      <w:r>
        <w:rPr>
          <w:rFonts w:asciiTheme="minorHAnsi" w:hAnsiTheme="minorHAnsi"/>
          <w:b/>
          <w:sz w:val="24"/>
        </w:rPr>
        <w:t xml:space="preserve">define a test for LTE NR coexistence using 11 PDSCH symbols </w:t>
      </w:r>
      <w:r w:rsidR="00524B37">
        <w:rPr>
          <w:rFonts w:asciiTheme="minorHAnsi" w:hAnsiTheme="minorHAnsi"/>
          <w:b/>
          <w:sz w:val="24"/>
        </w:rPr>
        <w:t>and 1 additional DMRS symbol</w:t>
      </w:r>
    </w:p>
    <w:bookmarkEnd w:id="1"/>
    <w:bookmarkEnd w:id="2"/>
    <w:bookmarkEnd w:id="3"/>
    <w:bookmarkEnd w:id="4"/>
    <w:bookmarkEnd w:id="5"/>
    <w:bookmarkEnd w:id="6"/>
    <w:bookmarkEnd w:id="7"/>
    <w:p w:rsidR="001D7377" w:rsidRPr="00F51ABC" w:rsidRDefault="001D7377" w:rsidP="001D7377">
      <w:pPr>
        <w:rPr>
          <w:color w:val="FF0000"/>
          <w:lang w:val="en-GB"/>
        </w:rPr>
      </w:pPr>
    </w:p>
    <w:p w:rsidR="0076369B" w:rsidRPr="001D7377" w:rsidRDefault="0076369B">
      <w:pPr>
        <w:rPr>
          <w:lang w:val="en-GB"/>
        </w:rPr>
      </w:pPr>
    </w:p>
    <w:sectPr w:rsidR="0076369B" w:rsidRPr="001D7377" w:rsidSect="001D7377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211" w:rsidRDefault="001D1211" w:rsidP="00A03DF3">
      <w:pPr>
        <w:spacing w:after="0"/>
      </w:pPr>
      <w:r>
        <w:separator/>
      </w:r>
    </w:p>
  </w:endnote>
  <w:endnote w:type="continuationSeparator" w:id="0">
    <w:p w:rsidR="001D1211" w:rsidRDefault="001D1211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97E" w:rsidRDefault="008C297E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297E" w:rsidRDefault="008C297E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97E" w:rsidRDefault="008C297E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3B6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73B63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211" w:rsidRDefault="001D1211" w:rsidP="00A03DF3">
      <w:pPr>
        <w:spacing w:after="0"/>
      </w:pPr>
      <w:r>
        <w:separator/>
      </w:r>
    </w:p>
  </w:footnote>
  <w:footnote w:type="continuationSeparator" w:id="0">
    <w:p w:rsidR="001D1211" w:rsidRDefault="001D1211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97E" w:rsidRDefault="008C2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4160CC"/>
    <w:multiLevelType w:val="hybridMultilevel"/>
    <w:tmpl w:val="3A2C1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D0F23"/>
    <w:multiLevelType w:val="hybridMultilevel"/>
    <w:tmpl w:val="307A2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E019A"/>
    <w:multiLevelType w:val="hybridMultilevel"/>
    <w:tmpl w:val="5FDA8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3A43763"/>
    <w:multiLevelType w:val="hybridMultilevel"/>
    <w:tmpl w:val="FA089E7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9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0326AB"/>
    <w:multiLevelType w:val="hybridMultilevel"/>
    <w:tmpl w:val="713A3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2225A"/>
    <w:multiLevelType w:val="hybridMultilevel"/>
    <w:tmpl w:val="FC5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F3981"/>
    <w:multiLevelType w:val="hybridMultilevel"/>
    <w:tmpl w:val="A85EB5FE"/>
    <w:lvl w:ilvl="0" w:tplc="68C82F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A30E7DA">
      <w:start w:val="43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956C7D6">
      <w:start w:val="43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C264C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D2C4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FA2F4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601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1048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0ACF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64294C"/>
    <w:multiLevelType w:val="hybridMultilevel"/>
    <w:tmpl w:val="A4086618"/>
    <w:lvl w:ilvl="0" w:tplc="07721CC8">
      <w:start w:val="1"/>
      <w:numFmt w:val="upp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F3372"/>
    <w:multiLevelType w:val="hybridMultilevel"/>
    <w:tmpl w:val="50460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E5BF6"/>
    <w:multiLevelType w:val="hybridMultilevel"/>
    <w:tmpl w:val="5B368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D290D89"/>
    <w:multiLevelType w:val="hybridMultilevel"/>
    <w:tmpl w:val="D068B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01D08"/>
    <w:multiLevelType w:val="hybridMultilevel"/>
    <w:tmpl w:val="E0780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762AC"/>
    <w:multiLevelType w:val="hybridMultilevel"/>
    <w:tmpl w:val="307A2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CB185B"/>
    <w:multiLevelType w:val="hybridMultilevel"/>
    <w:tmpl w:val="719E13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34227"/>
    <w:multiLevelType w:val="hybridMultilevel"/>
    <w:tmpl w:val="F1448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145B08"/>
    <w:multiLevelType w:val="hybridMultilevel"/>
    <w:tmpl w:val="F1285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E6790"/>
    <w:multiLevelType w:val="hybridMultilevel"/>
    <w:tmpl w:val="A800B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65F59"/>
    <w:multiLevelType w:val="hybridMultilevel"/>
    <w:tmpl w:val="7A14F8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47B481F"/>
    <w:multiLevelType w:val="hybridMultilevel"/>
    <w:tmpl w:val="35F42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82A02DD"/>
    <w:multiLevelType w:val="hybridMultilevel"/>
    <w:tmpl w:val="00B0B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642D20"/>
    <w:multiLevelType w:val="hybridMultilevel"/>
    <w:tmpl w:val="75828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8E2920"/>
    <w:multiLevelType w:val="hybridMultilevel"/>
    <w:tmpl w:val="DC8C6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E0CD2"/>
    <w:multiLevelType w:val="hybridMultilevel"/>
    <w:tmpl w:val="F1E69B9C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7CBD2351"/>
    <w:multiLevelType w:val="hybridMultilevel"/>
    <w:tmpl w:val="42ECAF08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7"/>
  </w:num>
  <w:num w:numId="4">
    <w:abstractNumId w:val="4"/>
  </w:num>
  <w:num w:numId="5">
    <w:abstractNumId w:val="16"/>
  </w:num>
  <w:num w:numId="6">
    <w:abstractNumId w:val="7"/>
  </w:num>
  <w:num w:numId="7">
    <w:abstractNumId w:val="22"/>
  </w:num>
  <w:num w:numId="8">
    <w:abstractNumId w:val="28"/>
  </w:num>
  <w:num w:numId="9">
    <w:abstractNumId w:val="9"/>
  </w:num>
  <w:num w:numId="10">
    <w:abstractNumId w:val="30"/>
  </w:num>
  <w:num w:numId="11">
    <w:abstractNumId w:val="19"/>
  </w:num>
  <w:num w:numId="12">
    <w:abstractNumId w:val="20"/>
  </w:num>
  <w:num w:numId="13">
    <w:abstractNumId w:val="29"/>
  </w:num>
  <w:num w:numId="14">
    <w:abstractNumId w:val="31"/>
  </w:num>
  <w:num w:numId="15">
    <w:abstractNumId w:val="15"/>
  </w:num>
  <w:num w:numId="16">
    <w:abstractNumId w:val="8"/>
  </w:num>
  <w:num w:numId="17">
    <w:abstractNumId w:val="12"/>
  </w:num>
  <w:num w:numId="18">
    <w:abstractNumId w:val="6"/>
  </w:num>
  <w:num w:numId="19">
    <w:abstractNumId w:val="25"/>
  </w:num>
  <w:num w:numId="20">
    <w:abstractNumId w:val="33"/>
  </w:num>
  <w:num w:numId="21">
    <w:abstractNumId w:val="26"/>
  </w:num>
  <w:num w:numId="22">
    <w:abstractNumId w:val="13"/>
  </w:num>
  <w:num w:numId="23">
    <w:abstractNumId w:val="32"/>
  </w:num>
  <w:num w:numId="24">
    <w:abstractNumId w:val="27"/>
  </w:num>
  <w:num w:numId="25">
    <w:abstractNumId w:val="18"/>
  </w:num>
  <w:num w:numId="26">
    <w:abstractNumId w:val="2"/>
  </w:num>
  <w:num w:numId="27">
    <w:abstractNumId w:val="34"/>
  </w:num>
  <w:num w:numId="28">
    <w:abstractNumId w:val="24"/>
  </w:num>
  <w:num w:numId="29">
    <w:abstractNumId w:val="21"/>
  </w:num>
  <w:num w:numId="30">
    <w:abstractNumId w:val="5"/>
  </w:num>
  <w:num w:numId="31">
    <w:abstractNumId w:val="1"/>
  </w:num>
  <w:num w:numId="32">
    <w:abstractNumId w:val="14"/>
  </w:num>
  <w:num w:numId="33">
    <w:abstractNumId w:val="35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22F67"/>
    <w:rsid w:val="00027FBF"/>
    <w:rsid w:val="00033AB4"/>
    <w:rsid w:val="0005023F"/>
    <w:rsid w:val="00050EC7"/>
    <w:rsid w:val="00051548"/>
    <w:rsid w:val="00052A68"/>
    <w:rsid w:val="00053D43"/>
    <w:rsid w:val="0005601B"/>
    <w:rsid w:val="0005671C"/>
    <w:rsid w:val="0006475D"/>
    <w:rsid w:val="000712CB"/>
    <w:rsid w:val="000757B2"/>
    <w:rsid w:val="000805C7"/>
    <w:rsid w:val="0008539B"/>
    <w:rsid w:val="0008575E"/>
    <w:rsid w:val="00085D91"/>
    <w:rsid w:val="000908E1"/>
    <w:rsid w:val="00093D59"/>
    <w:rsid w:val="000A3623"/>
    <w:rsid w:val="000B0697"/>
    <w:rsid w:val="000B35B2"/>
    <w:rsid w:val="000B6E64"/>
    <w:rsid w:val="000C3D85"/>
    <w:rsid w:val="000C4171"/>
    <w:rsid w:val="000D33C1"/>
    <w:rsid w:val="000D419C"/>
    <w:rsid w:val="000D6361"/>
    <w:rsid w:val="000D6B2F"/>
    <w:rsid w:val="000E0D6D"/>
    <w:rsid w:val="000F0705"/>
    <w:rsid w:val="000F2C95"/>
    <w:rsid w:val="000F5F36"/>
    <w:rsid w:val="000F70D6"/>
    <w:rsid w:val="00104990"/>
    <w:rsid w:val="00107EBD"/>
    <w:rsid w:val="0011029A"/>
    <w:rsid w:val="001153C1"/>
    <w:rsid w:val="0011607E"/>
    <w:rsid w:val="00117254"/>
    <w:rsid w:val="00121FDA"/>
    <w:rsid w:val="00122AF3"/>
    <w:rsid w:val="00123796"/>
    <w:rsid w:val="001378E4"/>
    <w:rsid w:val="00141AC7"/>
    <w:rsid w:val="001469EC"/>
    <w:rsid w:val="001503C9"/>
    <w:rsid w:val="00150F00"/>
    <w:rsid w:val="00163456"/>
    <w:rsid w:val="00163537"/>
    <w:rsid w:val="001657B1"/>
    <w:rsid w:val="00171DA7"/>
    <w:rsid w:val="00176CF7"/>
    <w:rsid w:val="00176F05"/>
    <w:rsid w:val="00181467"/>
    <w:rsid w:val="001834CE"/>
    <w:rsid w:val="00183B2D"/>
    <w:rsid w:val="00184167"/>
    <w:rsid w:val="00184310"/>
    <w:rsid w:val="001904E3"/>
    <w:rsid w:val="00195EA6"/>
    <w:rsid w:val="001A15B5"/>
    <w:rsid w:val="001A6B8A"/>
    <w:rsid w:val="001B40DD"/>
    <w:rsid w:val="001B4500"/>
    <w:rsid w:val="001B4EB9"/>
    <w:rsid w:val="001C18B8"/>
    <w:rsid w:val="001C1A2A"/>
    <w:rsid w:val="001C3C86"/>
    <w:rsid w:val="001D1211"/>
    <w:rsid w:val="001D3850"/>
    <w:rsid w:val="001D603C"/>
    <w:rsid w:val="001D7377"/>
    <w:rsid w:val="001E032A"/>
    <w:rsid w:val="001E0FE1"/>
    <w:rsid w:val="001E170C"/>
    <w:rsid w:val="001E52C0"/>
    <w:rsid w:val="001F3285"/>
    <w:rsid w:val="001F7ECB"/>
    <w:rsid w:val="00203F1F"/>
    <w:rsid w:val="00204113"/>
    <w:rsid w:val="002044F6"/>
    <w:rsid w:val="0020510F"/>
    <w:rsid w:val="00205CEA"/>
    <w:rsid w:val="00206D78"/>
    <w:rsid w:val="00206DA2"/>
    <w:rsid w:val="00207CDD"/>
    <w:rsid w:val="00213CA9"/>
    <w:rsid w:val="00215DBE"/>
    <w:rsid w:val="002202F4"/>
    <w:rsid w:val="002224D7"/>
    <w:rsid w:val="00223687"/>
    <w:rsid w:val="00226FE6"/>
    <w:rsid w:val="002278C8"/>
    <w:rsid w:val="00236B88"/>
    <w:rsid w:val="002376BC"/>
    <w:rsid w:val="00240662"/>
    <w:rsid w:val="0024125D"/>
    <w:rsid w:val="00241C0E"/>
    <w:rsid w:val="00250D87"/>
    <w:rsid w:val="00251309"/>
    <w:rsid w:val="0025213E"/>
    <w:rsid w:val="00254DFE"/>
    <w:rsid w:val="00255F4E"/>
    <w:rsid w:val="002571CD"/>
    <w:rsid w:val="00262EB7"/>
    <w:rsid w:val="0026427E"/>
    <w:rsid w:val="00266DBB"/>
    <w:rsid w:val="00270E7D"/>
    <w:rsid w:val="00270FD6"/>
    <w:rsid w:val="00273449"/>
    <w:rsid w:val="00273B63"/>
    <w:rsid w:val="00273B90"/>
    <w:rsid w:val="00282781"/>
    <w:rsid w:val="002869B5"/>
    <w:rsid w:val="00290147"/>
    <w:rsid w:val="002908B8"/>
    <w:rsid w:val="002965A1"/>
    <w:rsid w:val="002A79B9"/>
    <w:rsid w:val="002B1BBC"/>
    <w:rsid w:val="002B26F8"/>
    <w:rsid w:val="002B7AD3"/>
    <w:rsid w:val="002C2414"/>
    <w:rsid w:val="002C549E"/>
    <w:rsid w:val="002D1D4E"/>
    <w:rsid w:val="002D38A3"/>
    <w:rsid w:val="002D3BBB"/>
    <w:rsid w:val="002D715D"/>
    <w:rsid w:val="002E49EA"/>
    <w:rsid w:val="002E71E9"/>
    <w:rsid w:val="00304012"/>
    <w:rsid w:val="00304027"/>
    <w:rsid w:val="003117D7"/>
    <w:rsid w:val="003162A0"/>
    <w:rsid w:val="0032087E"/>
    <w:rsid w:val="00324AC9"/>
    <w:rsid w:val="00330C32"/>
    <w:rsid w:val="00333EA4"/>
    <w:rsid w:val="00335BE9"/>
    <w:rsid w:val="0033601D"/>
    <w:rsid w:val="00336610"/>
    <w:rsid w:val="00340E46"/>
    <w:rsid w:val="00341EE1"/>
    <w:rsid w:val="003508E5"/>
    <w:rsid w:val="00356C44"/>
    <w:rsid w:val="00357FA4"/>
    <w:rsid w:val="0036038B"/>
    <w:rsid w:val="003633EC"/>
    <w:rsid w:val="00363793"/>
    <w:rsid w:val="003640A1"/>
    <w:rsid w:val="00376E09"/>
    <w:rsid w:val="003778D9"/>
    <w:rsid w:val="003807F0"/>
    <w:rsid w:val="003811CF"/>
    <w:rsid w:val="003828FD"/>
    <w:rsid w:val="00383BCB"/>
    <w:rsid w:val="0038470B"/>
    <w:rsid w:val="003859B0"/>
    <w:rsid w:val="00391A88"/>
    <w:rsid w:val="003959E6"/>
    <w:rsid w:val="003A0188"/>
    <w:rsid w:val="003A0C90"/>
    <w:rsid w:val="003A1DCE"/>
    <w:rsid w:val="003A3672"/>
    <w:rsid w:val="003A4DC8"/>
    <w:rsid w:val="003B1019"/>
    <w:rsid w:val="003B157F"/>
    <w:rsid w:val="003B1690"/>
    <w:rsid w:val="003B45FF"/>
    <w:rsid w:val="003B54CF"/>
    <w:rsid w:val="003B5DAA"/>
    <w:rsid w:val="003C04C9"/>
    <w:rsid w:val="003C4795"/>
    <w:rsid w:val="003D021A"/>
    <w:rsid w:val="003D0E87"/>
    <w:rsid w:val="003D1100"/>
    <w:rsid w:val="003D1A20"/>
    <w:rsid w:val="003D4600"/>
    <w:rsid w:val="003E51E5"/>
    <w:rsid w:val="003E540E"/>
    <w:rsid w:val="003E5BF0"/>
    <w:rsid w:val="003F0A31"/>
    <w:rsid w:val="003F5BA3"/>
    <w:rsid w:val="003F5DD8"/>
    <w:rsid w:val="003F5F4A"/>
    <w:rsid w:val="003F79BD"/>
    <w:rsid w:val="00403DA1"/>
    <w:rsid w:val="00404AAF"/>
    <w:rsid w:val="00406FC3"/>
    <w:rsid w:val="0041020B"/>
    <w:rsid w:val="004120BB"/>
    <w:rsid w:val="0041434F"/>
    <w:rsid w:val="00416848"/>
    <w:rsid w:val="0041687B"/>
    <w:rsid w:val="00417010"/>
    <w:rsid w:val="00422914"/>
    <w:rsid w:val="004300D7"/>
    <w:rsid w:val="00434119"/>
    <w:rsid w:val="00434EBF"/>
    <w:rsid w:val="0044468E"/>
    <w:rsid w:val="004452B2"/>
    <w:rsid w:val="00453A96"/>
    <w:rsid w:val="00462142"/>
    <w:rsid w:val="00462951"/>
    <w:rsid w:val="00463492"/>
    <w:rsid w:val="00463D9B"/>
    <w:rsid w:val="00467345"/>
    <w:rsid w:val="00471774"/>
    <w:rsid w:val="0047555C"/>
    <w:rsid w:val="00480CEE"/>
    <w:rsid w:val="0048133C"/>
    <w:rsid w:val="00484322"/>
    <w:rsid w:val="004858BC"/>
    <w:rsid w:val="00490377"/>
    <w:rsid w:val="00490F4F"/>
    <w:rsid w:val="004947CC"/>
    <w:rsid w:val="00495F4E"/>
    <w:rsid w:val="004A4882"/>
    <w:rsid w:val="004A50A4"/>
    <w:rsid w:val="004A5460"/>
    <w:rsid w:val="004A572C"/>
    <w:rsid w:val="004B2A42"/>
    <w:rsid w:val="004C41A1"/>
    <w:rsid w:val="004D64E1"/>
    <w:rsid w:val="004D6C56"/>
    <w:rsid w:val="004E04EB"/>
    <w:rsid w:val="004E24E6"/>
    <w:rsid w:val="004E3F78"/>
    <w:rsid w:val="004E3F91"/>
    <w:rsid w:val="004F126E"/>
    <w:rsid w:val="004F1D4F"/>
    <w:rsid w:val="0050179C"/>
    <w:rsid w:val="00501888"/>
    <w:rsid w:val="00502B71"/>
    <w:rsid w:val="00512C68"/>
    <w:rsid w:val="005158F7"/>
    <w:rsid w:val="005166AA"/>
    <w:rsid w:val="0052134B"/>
    <w:rsid w:val="00522BA8"/>
    <w:rsid w:val="00524A85"/>
    <w:rsid w:val="00524B37"/>
    <w:rsid w:val="005267CF"/>
    <w:rsid w:val="00526879"/>
    <w:rsid w:val="00526E57"/>
    <w:rsid w:val="0053117B"/>
    <w:rsid w:val="00534474"/>
    <w:rsid w:val="00537BD3"/>
    <w:rsid w:val="0054106C"/>
    <w:rsid w:val="00541D15"/>
    <w:rsid w:val="005445B8"/>
    <w:rsid w:val="0055174B"/>
    <w:rsid w:val="00552199"/>
    <w:rsid w:val="00553B7F"/>
    <w:rsid w:val="00565170"/>
    <w:rsid w:val="0056606F"/>
    <w:rsid w:val="00571503"/>
    <w:rsid w:val="005755BD"/>
    <w:rsid w:val="00581B9F"/>
    <w:rsid w:val="00582D9F"/>
    <w:rsid w:val="00592E30"/>
    <w:rsid w:val="00594727"/>
    <w:rsid w:val="00594E1F"/>
    <w:rsid w:val="005958FA"/>
    <w:rsid w:val="005B20E5"/>
    <w:rsid w:val="005B5324"/>
    <w:rsid w:val="005C0E8F"/>
    <w:rsid w:val="005C1BF7"/>
    <w:rsid w:val="005C4B0A"/>
    <w:rsid w:val="005C5016"/>
    <w:rsid w:val="005C6BEA"/>
    <w:rsid w:val="005D019C"/>
    <w:rsid w:val="005D584E"/>
    <w:rsid w:val="005D650B"/>
    <w:rsid w:val="005D7184"/>
    <w:rsid w:val="005D7472"/>
    <w:rsid w:val="005F1EC9"/>
    <w:rsid w:val="005F2BEE"/>
    <w:rsid w:val="005F49BE"/>
    <w:rsid w:val="00600BB4"/>
    <w:rsid w:val="006022D8"/>
    <w:rsid w:val="006171CC"/>
    <w:rsid w:val="00624C97"/>
    <w:rsid w:val="00636C17"/>
    <w:rsid w:val="006377E0"/>
    <w:rsid w:val="0064189C"/>
    <w:rsid w:val="00645BD5"/>
    <w:rsid w:val="00646AFA"/>
    <w:rsid w:val="0065349A"/>
    <w:rsid w:val="00653B6D"/>
    <w:rsid w:val="0066213B"/>
    <w:rsid w:val="006625D4"/>
    <w:rsid w:val="00663C41"/>
    <w:rsid w:val="006649FF"/>
    <w:rsid w:val="00666FDA"/>
    <w:rsid w:val="00677A79"/>
    <w:rsid w:val="0068067C"/>
    <w:rsid w:val="00682E08"/>
    <w:rsid w:val="0068643D"/>
    <w:rsid w:val="0069077B"/>
    <w:rsid w:val="00690CCF"/>
    <w:rsid w:val="00693ACA"/>
    <w:rsid w:val="006A032C"/>
    <w:rsid w:val="006A0FCB"/>
    <w:rsid w:val="006A4EF3"/>
    <w:rsid w:val="006A592D"/>
    <w:rsid w:val="006A63DA"/>
    <w:rsid w:val="006C0BF6"/>
    <w:rsid w:val="006C1067"/>
    <w:rsid w:val="006C11AA"/>
    <w:rsid w:val="006C5324"/>
    <w:rsid w:val="006C5761"/>
    <w:rsid w:val="006C71FB"/>
    <w:rsid w:val="006D2CAE"/>
    <w:rsid w:val="006D7EDD"/>
    <w:rsid w:val="006E106D"/>
    <w:rsid w:val="006E622A"/>
    <w:rsid w:val="006F40C3"/>
    <w:rsid w:val="007008CF"/>
    <w:rsid w:val="007025ED"/>
    <w:rsid w:val="00703FD1"/>
    <w:rsid w:val="00704914"/>
    <w:rsid w:val="00713A97"/>
    <w:rsid w:val="007222D9"/>
    <w:rsid w:val="00724F17"/>
    <w:rsid w:val="00754C6B"/>
    <w:rsid w:val="007570AF"/>
    <w:rsid w:val="0076369B"/>
    <w:rsid w:val="00765997"/>
    <w:rsid w:val="00767F04"/>
    <w:rsid w:val="00785155"/>
    <w:rsid w:val="007855B5"/>
    <w:rsid w:val="007950E7"/>
    <w:rsid w:val="00796B08"/>
    <w:rsid w:val="007978F3"/>
    <w:rsid w:val="007A4702"/>
    <w:rsid w:val="007A7A8B"/>
    <w:rsid w:val="007B162B"/>
    <w:rsid w:val="007B3085"/>
    <w:rsid w:val="007B36C0"/>
    <w:rsid w:val="007B3DE9"/>
    <w:rsid w:val="007B47A5"/>
    <w:rsid w:val="007B6F19"/>
    <w:rsid w:val="007B6F7A"/>
    <w:rsid w:val="007C50BE"/>
    <w:rsid w:val="007C664B"/>
    <w:rsid w:val="007D09C6"/>
    <w:rsid w:val="007D1A99"/>
    <w:rsid w:val="007E1FA8"/>
    <w:rsid w:val="007E468D"/>
    <w:rsid w:val="007E4FCE"/>
    <w:rsid w:val="007E543E"/>
    <w:rsid w:val="007E5D36"/>
    <w:rsid w:val="007F0554"/>
    <w:rsid w:val="007F5AF2"/>
    <w:rsid w:val="007F5FD1"/>
    <w:rsid w:val="007F62ED"/>
    <w:rsid w:val="007F75FA"/>
    <w:rsid w:val="00801C4B"/>
    <w:rsid w:val="008054A6"/>
    <w:rsid w:val="00811D32"/>
    <w:rsid w:val="00814F75"/>
    <w:rsid w:val="00816FB9"/>
    <w:rsid w:val="00820223"/>
    <w:rsid w:val="008254A0"/>
    <w:rsid w:val="00825EC8"/>
    <w:rsid w:val="00834F15"/>
    <w:rsid w:val="00835557"/>
    <w:rsid w:val="008363E3"/>
    <w:rsid w:val="00836F9B"/>
    <w:rsid w:val="00841D9F"/>
    <w:rsid w:val="00843B46"/>
    <w:rsid w:val="00845529"/>
    <w:rsid w:val="00846B05"/>
    <w:rsid w:val="00846C88"/>
    <w:rsid w:val="0085652A"/>
    <w:rsid w:val="0086141D"/>
    <w:rsid w:val="008645B9"/>
    <w:rsid w:val="008645F5"/>
    <w:rsid w:val="00866E9B"/>
    <w:rsid w:val="0087688E"/>
    <w:rsid w:val="008836B7"/>
    <w:rsid w:val="00883BE5"/>
    <w:rsid w:val="00885521"/>
    <w:rsid w:val="0089064F"/>
    <w:rsid w:val="00890A6C"/>
    <w:rsid w:val="00890DF3"/>
    <w:rsid w:val="00890E35"/>
    <w:rsid w:val="00891169"/>
    <w:rsid w:val="008919D8"/>
    <w:rsid w:val="00892753"/>
    <w:rsid w:val="00892DFC"/>
    <w:rsid w:val="0089393E"/>
    <w:rsid w:val="008940D2"/>
    <w:rsid w:val="00895904"/>
    <w:rsid w:val="008976FF"/>
    <w:rsid w:val="008A3FF8"/>
    <w:rsid w:val="008A4738"/>
    <w:rsid w:val="008A57AA"/>
    <w:rsid w:val="008A598D"/>
    <w:rsid w:val="008A7C64"/>
    <w:rsid w:val="008A7EB6"/>
    <w:rsid w:val="008B1CF0"/>
    <w:rsid w:val="008B6A46"/>
    <w:rsid w:val="008B73CB"/>
    <w:rsid w:val="008B7CC5"/>
    <w:rsid w:val="008C0986"/>
    <w:rsid w:val="008C0B9E"/>
    <w:rsid w:val="008C297E"/>
    <w:rsid w:val="008C2FCB"/>
    <w:rsid w:val="008C7323"/>
    <w:rsid w:val="008C7FF6"/>
    <w:rsid w:val="008D1BDD"/>
    <w:rsid w:val="008D20F0"/>
    <w:rsid w:val="008D598D"/>
    <w:rsid w:val="008E1144"/>
    <w:rsid w:val="008E1849"/>
    <w:rsid w:val="008E3B12"/>
    <w:rsid w:val="008E5AEC"/>
    <w:rsid w:val="008E79CD"/>
    <w:rsid w:val="008F6D92"/>
    <w:rsid w:val="009014E4"/>
    <w:rsid w:val="009060A4"/>
    <w:rsid w:val="009067DC"/>
    <w:rsid w:val="00907B1C"/>
    <w:rsid w:val="00912271"/>
    <w:rsid w:val="009219A0"/>
    <w:rsid w:val="00922408"/>
    <w:rsid w:val="0092257E"/>
    <w:rsid w:val="00922BEA"/>
    <w:rsid w:val="00925E3F"/>
    <w:rsid w:val="00926AF5"/>
    <w:rsid w:val="00934C11"/>
    <w:rsid w:val="00935907"/>
    <w:rsid w:val="00936B02"/>
    <w:rsid w:val="00944073"/>
    <w:rsid w:val="00945B9A"/>
    <w:rsid w:val="0095432C"/>
    <w:rsid w:val="0095682D"/>
    <w:rsid w:val="00957C19"/>
    <w:rsid w:val="00961690"/>
    <w:rsid w:val="009645FC"/>
    <w:rsid w:val="009654FF"/>
    <w:rsid w:val="00972CFD"/>
    <w:rsid w:val="00972FCB"/>
    <w:rsid w:val="00973A17"/>
    <w:rsid w:val="00982EB1"/>
    <w:rsid w:val="00985E37"/>
    <w:rsid w:val="00986526"/>
    <w:rsid w:val="0098683A"/>
    <w:rsid w:val="009A7287"/>
    <w:rsid w:val="009A7941"/>
    <w:rsid w:val="009B0898"/>
    <w:rsid w:val="009B34F4"/>
    <w:rsid w:val="009B5B62"/>
    <w:rsid w:val="009C0041"/>
    <w:rsid w:val="009C103C"/>
    <w:rsid w:val="009D12EA"/>
    <w:rsid w:val="009D2495"/>
    <w:rsid w:val="009D276B"/>
    <w:rsid w:val="009D387D"/>
    <w:rsid w:val="009D6322"/>
    <w:rsid w:val="009E18E7"/>
    <w:rsid w:val="009E4126"/>
    <w:rsid w:val="009F407B"/>
    <w:rsid w:val="009F4239"/>
    <w:rsid w:val="009F785F"/>
    <w:rsid w:val="00A03DF3"/>
    <w:rsid w:val="00A106F7"/>
    <w:rsid w:val="00A12169"/>
    <w:rsid w:val="00A14AA4"/>
    <w:rsid w:val="00A16C83"/>
    <w:rsid w:val="00A208EC"/>
    <w:rsid w:val="00A24083"/>
    <w:rsid w:val="00A25B28"/>
    <w:rsid w:val="00A302E4"/>
    <w:rsid w:val="00A36F7A"/>
    <w:rsid w:val="00A37C13"/>
    <w:rsid w:val="00A427F5"/>
    <w:rsid w:val="00A42970"/>
    <w:rsid w:val="00A44783"/>
    <w:rsid w:val="00A45CAD"/>
    <w:rsid w:val="00A462B3"/>
    <w:rsid w:val="00A53E2F"/>
    <w:rsid w:val="00A56D6F"/>
    <w:rsid w:val="00A6229F"/>
    <w:rsid w:val="00A6493F"/>
    <w:rsid w:val="00A65037"/>
    <w:rsid w:val="00A706A9"/>
    <w:rsid w:val="00A71730"/>
    <w:rsid w:val="00A72B5A"/>
    <w:rsid w:val="00A7691D"/>
    <w:rsid w:val="00A77279"/>
    <w:rsid w:val="00A779EB"/>
    <w:rsid w:val="00A77D86"/>
    <w:rsid w:val="00A803F0"/>
    <w:rsid w:val="00A81486"/>
    <w:rsid w:val="00A84E08"/>
    <w:rsid w:val="00A85E98"/>
    <w:rsid w:val="00A87977"/>
    <w:rsid w:val="00A928F2"/>
    <w:rsid w:val="00A94222"/>
    <w:rsid w:val="00AA043A"/>
    <w:rsid w:val="00AA0574"/>
    <w:rsid w:val="00AA15A8"/>
    <w:rsid w:val="00AA328C"/>
    <w:rsid w:val="00AA4C02"/>
    <w:rsid w:val="00AB2E0F"/>
    <w:rsid w:val="00AB4AA7"/>
    <w:rsid w:val="00AD2BEA"/>
    <w:rsid w:val="00AE1C30"/>
    <w:rsid w:val="00AF11BB"/>
    <w:rsid w:val="00AF7DB7"/>
    <w:rsid w:val="00B04477"/>
    <w:rsid w:val="00B0451E"/>
    <w:rsid w:val="00B054C2"/>
    <w:rsid w:val="00B05ADD"/>
    <w:rsid w:val="00B0675A"/>
    <w:rsid w:val="00B06923"/>
    <w:rsid w:val="00B07495"/>
    <w:rsid w:val="00B13C43"/>
    <w:rsid w:val="00B16AB1"/>
    <w:rsid w:val="00B17198"/>
    <w:rsid w:val="00B2284E"/>
    <w:rsid w:val="00B25362"/>
    <w:rsid w:val="00B32655"/>
    <w:rsid w:val="00B328A8"/>
    <w:rsid w:val="00B36FD1"/>
    <w:rsid w:val="00B42AD9"/>
    <w:rsid w:val="00B42FA6"/>
    <w:rsid w:val="00B43323"/>
    <w:rsid w:val="00B4399E"/>
    <w:rsid w:val="00B44389"/>
    <w:rsid w:val="00B44D9A"/>
    <w:rsid w:val="00B46C0B"/>
    <w:rsid w:val="00B50BAC"/>
    <w:rsid w:val="00B55255"/>
    <w:rsid w:val="00B559C9"/>
    <w:rsid w:val="00B638AB"/>
    <w:rsid w:val="00B65A0C"/>
    <w:rsid w:val="00B66C1E"/>
    <w:rsid w:val="00B7005D"/>
    <w:rsid w:val="00B700F1"/>
    <w:rsid w:val="00B77023"/>
    <w:rsid w:val="00B773C1"/>
    <w:rsid w:val="00B77FB7"/>
    <w:rsid w:val="00B8519D"/>
    <w:rsid w:val="00B86C48"/>
    <w:rsid w:val="00B9426F"/>
    <w:rsid w:val="00B9653F"/>
    <w:rsid w:val="00B96C8E"/>
    <w:rsid w:val="00B97AA9"/>
    <w:rsid w:val="00B97C63"/>
    <w:rsid w:val="00BA464B"/>
    <w:rsid w:val="00BA7A88"/>
    <w:rsid w:val="00BB322A"/>
    <w:rsid w:val="00BB3489"/>
    <w:rsid w:val="00BB53F1"/>
    <w:rsid w:val="00BB7397"/>
    <w:rsid w:val="00BC21A8"/>
    <w:rsid w:val="00BC2440"/>
    <w:rsid w:val="00BC4D47"/>
    <w:rsid w:val="00BC6517"/>
    <w:rsid w:val="00BC7BAD"/>
    <w:rsid w:val="00BD1226"/>
    <w:rsid w:val="00BE1F73"/>
    <w:rsid w:val="00BE6B53"/>
    <w:rsid w:val="00BF2CE0"/>
    <w:rsid w:val="00BF2E34"/>
    <w:rsid w:val="00C14E6A"/>
    <w:rsid w:val="00C17C04"/>
    <w:rsid w:val="00C206D3"/>
    <w:rsid w:val="00C210B6"/>
    <w:rsid w:val="00C27B15"/>
    <w:rsid w:val="00C30C69"/>
    <w:rsid w:val="00C31268"/>
    <w:rsid w:val="00C3645F"/>
    <w:rsid w:val="00C4088C"/>
    <w:rsid w:val="00C46882"/>
    <w:rsid w:val="00C469C5"/>
    <w:rsid w:val="00C50D06"/>
    <w:rsid w:val="00C51925"/>
    <w:rsid w:val="00C532A5"/>
    <w:rsid w:val="00C62E5B"/>
    <w:rsid w:val="00C656EF"/>
    <w:rsid w:val="00C65A9F"/>
    <w:rsid w:val="00C71D3A"/>
    <w:rsid w:val="00C753A2"/>
    <w:rsid w:val="00C81A4A"/>
    <w:rsid w:val="00C82425"/>
    <w:rsid w:val="00C95284"/>
    <w:rsid w:val="00C96087"/>
    <w:rsid w:val="00CB46DD"/>
    <w:rsid w:val="00CB5E6A"/>
    <w:rsid w:val="00CC1A3C"/>
    <w:rsid w:val="00CC1C69"/>
    <w:rsid w:val="00CC1D10"/>
    <w:rsid w:val="00CD3FFB"/>
    <w:rsid w:val="00CD4BDE"/>
    <w:rsid w:val="00CD4F6F"/>
    <w:rsid w:val="00CE0A05"/>
    <w:rsid w:val="00CE3C40"/>
    <w:rsid w:val="00CE4CB2"/>
    <w:rsid w:val="00CE6A87"/>
    <w:rsid w:val="00CE6DEA"/>
    <w:rsid w:val="00CF1231"/>
    <w:rsid w:val="00CF2D90"/>
    <w:rsid w:val="00CF51E5"/>
    <w:rsid w:val="00CF5EEA"/>
    <w:rsid w:val="00D017C7"/>
    <w:rsid w:val="00D03D98"/>
    <w:rsid w:val="00D05C77"/>
    <w:rsid w:val="00D106A6"/>
    <w:rsid w:val="00D1087A"/>
    <w:rsid w:val="00D125E2"/>
    <w:rsid w:val="00D14735"/>
    <w:rsid w:val="00D20525"/>
    <w:rsid w:val="00D229E2"/>
    <w:rsid w:val="00D23CC4"/>
    <w:rsid w:val="00D2655C"/>
    <w:rsid w:val="00D2661F"/>
    <w:rsid w:val="00D30FBF"/>
    <w:rsid w:val="00D31334"/>
    <w:rsid w:val="00D345AE"/>
    <w:rsid w:val="00D355FC"/>
    <w:rsid w:val="00D368E3"/>
    <w:rsid w:val="00D424BF"/>
    <w:rsid w:val="00D42A35"/>
    <w:rsid w:val="00D433AD"/>
    <w:rsid w:val="00D44C6E"/>
    <w:rsid w:val="00D54F5C"/>
    <w:rsid w:val="00D56C3B"/>
    <w:rsid w:val="00D65286"/>
    <w:rsid w:val="00D73516"/>
    <w:rsid w:val="00D74C85"/>
    <w:rsid w:val="00D83D5E"/>
    <w:rsid w:val="00D907F2"/>
    <w:rsid w:val="00D968B7"/>
    <w:rsid w:val="00DA184E"/>
    <w:rsid w:val="00DA2193"/>
    <w:rsid w:val="00DA44D8"/>
    <w:rsid w:val="00DA4DA5"/>
    <w:rsid w:val="00DA5B33"/>
    <w:rsid w:val="00DA6BEE"/>
    <w:rsid w:val="00DA6E7E"/>
    <w:rsid w:val="00DA7B6D"/>
    <w:rsid w:val="00DB62FD"/>
    <w:rsid w:val="00DC1163"/>
    <w:rsid w:val="00DC2EEC"/>
    <w:rsid w:val="00DC7DB1"/>
    <w:rsid w:val="00DD49BA"/>
    <w:rsid w:val="00DD5471"/>
    <w:rsid w:val="00DE4482"/>
    <w:rsid w:val="00DE544E"/>
    <w:rsid w:val="00DE5572"/>
    <w:rsid w:val="00DF0086"/>
    <w:rsid w:val="00DF34A8"/>
    <w:rsid w:val="00DF4172"/>
    <w:rsid w:val="00E00063"/>
    <w:rsid w:val="00E0316E"/>
    <w:rsid w:val="00E04145"/>
    <w:rsid w:val="00E04A14"/>
    <w:rsid w:val="00E04EDA"/>
    <w:rsid w:val="00E05CD9"/>
    <w:rsid w:val="00E115D5"/>
    <w:rsid w:val="00E362BE"/>
    <w:rsid w:val="00E40801"/>
    <w:rsid w:val="00E4305F"/>
    <w:rsid w:val="00E45FB5"/>
    <w:rsid w:val="00E513A1"/>
    <w:rsid w:val="00E55046"/>
    <w:rsid w:val="00E610B6"/>
    <w:rsid w:val="00E64A12"/>
    <w:rsid w:val="00E6589C"/>
    <w:rsid w:val="00E65B08"/>
    <w:rsid w:val="00E66948"/>
    <w:rsid w:val="00E720A5"/>
    <w:rsid w:val="00E72CE0"/>
    <w:rsid w:val="00E821F1"/>
    <w:rsid w:val="00E82924"/>
    <w:rsid w:val="00E83126"/>
    <w:rsid w:val="00E91079"/>
    <w:rsid w:val="00E9130A"/>
    <w:rsid w:val="00E9780B"/>
    <w:rsid w:val="00EA335B"/>
    <w:rsid w:val="00EA5089"/>
    <w:rsid w:val="00EA68A6"/>
    <w:rsid w:val="00EB6F52"/>
    <w:rsid w:val="00EB7EC2"/>
    <w:rsid w:val="00EC50EE"/>
    <w:rsid w:val="00EE0EBE"/>
    <w:rsid w:val="00EE26C2"/>
    <w:rsid w:val="00F01227"/>
    <w:rsid w:val="00F02837"/>
    <w:rsid w:val="00F07248"/>
    <w:rsid w:val="00F11815"/>
    <w:rsid w:val="00F13661"/>
    <w:rsid w:val="00F217E8"/>
    <w:rsid w:val="00F23B3F"/>
    <w:rsid w:val="00F23BE9"/>
    <w:rsid w:val="00F30C51"/>
    <w:rsid w:val="00F316CF"/>
    <w:rsid w:val="00F4087A"/>
    <w:rsid w:val="00F429D4"/>
    <w:rsid w:val="00F43FC9"/>
    <w:rsid w:val="00F506AC"/>
    <w:rsid w:val="00F537D6"/>
    <w:rsid w:val="00F5634C"/>
    <w:rsid w:val="00F5696A"/>
    <w:rsid w:val="00F634AC"/>
    <w:rsid w:val="00F63526"/>
    <w:rsid w:val="00F6679E"/>
    <w:rsid w:val="00F670FA"/>
    <w:rsid w:val="00F67317"/>
    <w:rsid w:val="00F67A74"/>
    <w:rsid w:val="00F736DB"/>
    <w:rsid w:val="00F749F8"/>
    <w:rsid w:val="00F81EE0"/>
    <w:rsid w:val="00F82A18"/>
    <w:rsid w:val="00F91B5B"/>
    <w:rsid w:val="00F93FB4"/>
    <w:rsid w:val="00FA1851"/>
    <w:rsid w:val="00FA3F9B"/>
    <w:rsid w:val="00FB10A8"/>
    <w:rsid w:val="00FB1B76"/>
    <w:rsid w:val="00FB2495"/>
    <w:rsid w:val="00FB3853"/>
    <w:rsid w:val="00FC2AF0"/>
    <w:rsid w:val="00FC320A"/>
    <w:rsid w:val="00FC5500"/>
    <w:rsid w:val="00FD23EB"/>
    <w:rsid w:val="00FD6E38"/>
    <w:rsid w:val="00FD7C88"/>
    <w:rsid w:val="00FE0C51"/>
    <w:rsid w:val="00FE344E"/>
    <w:rsid w:val="00FE5D64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3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H,4,Memo,5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rsid w:val="001D7377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paragraph" w:customStyle="1" w:styleId="Text">
    <w:name w:val="Text"/>
    <w:rsid w:val="00DA6BE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BA46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215DBE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Variable">
    <w:name w:val="Variable"/>
    <w:basedOn w:val="Normal"/>
    <w:link w:val="VariableChar"/>
    <w:qFormat/>
    <w:rsid w:val="001B40DD"/>
    <w:pPr>
      <w:spacing w:after="120"/>
      <w:jc w:val="both"/>
    </w:pPr>
    <w:rPr>
      <w:rFonts w:eastAsia="Times New Roman"/>
      <w:i/>
      <w:lang w:val="en-GB" w:eastAsia="zh-CN"/>
    </w:rPr>
  </w:style>
  <w:style w:type="character" w:customStyle="1" w:styleId="VariableChar">
    <w:name w:val="Variable Char"/>
    <w:basedOn w:val="DefaultParagraphFont"/>
    <w:link w:val="Variable"/>
    <w:rsid w:val="001B40DD"/>
    <w:rPr>
      <w:rFonts w:ascii="Times New Roman" w:eastAsia="Times New Roman" w:hAnsi="Times New Roman" w:cs="Times New Roman"/>
      <w:i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3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3EB"/>
    <w:rPr>
      <w:rFonts w:ascii="Segoe UI" w:eastAsia="SimSun" w:hAnsi="Segoe UI" w:cs="Segoe UI"/>
      <w:sz w:val="18"/>
      <w:szCs w:val="18"/>
    </w:rPr>
  </w:style>
  <w:style w:type="paragraph" w:customStyle="1" w:styleId="TableText">
    <w:name w:val="Table_Text"/>
    <w:basedOn w:val="Normal"/>
    <w:rsid w:val="00376E09"/>
    <w:pPr>
      <w:keepNext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00" w:after="100" w:line="190" w:lineRule="exact"/>
      <w:jc w:val="both"/>
      <w:textAlignment w:val="auto"/>
    </w:pPr>
    <w:rPr>
      <w:sz w:val="18"/>
      <w:lang w:val="en-GB"/>
    </w:rPr>
  </w:style>
  <w:style w:type="paragraph" w:customStyle="1" w:styleId="References">
    <w:name w:val="References"/>
    <w:basedOn w:val="Normal"/>
    <w:rsid w:val="004E3F78"/>
    <w:pPr>
      <w:numPr>
        <w:numId w:val="25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paragraph" w:customStyle="1" w:styleId="EQ">
    <w:name w:val="EQ"/>
    <w:basedOn w:val="Normal"/>
    <w:next w:val="Normal"/>
    <w:rsid w:val="00404AAF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  <w:lang w:val="en-GB"/>
    </w:rPr>
  </w:style>
  <w:style w:type="paragraph" w:customStyle="1" w:styleId="B1">
    <w:name w:val="B1"/>
    <w:basedOn w:val="List"/>
    <w:link w:val="B10"/>
    <w:uiPriority w:val="99"/>
    <w:qFormat/>
    <w:rsid w:val="00404AAF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Times New Roman"/>
      <w:lang w:val="en-GB"/>
    </w:rPr>
  </w:style>
  <w:style w:type="paragraph" w:customStyle="1" w:styleId="B2">
    <w:name w:val="B2"/>
    <w:basedOn w:val="List2"/>
    <w:link w:val="B2Char"/>
    <w:uiPriority w:val="99"/>
    <w:qFormat/>
    <w:rsid w:val="00404AAF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  <w:lang w:val="en-GB"/>
    </w:rPr>
  </w:style>
  <w:style w:type="character" w:customStyle="1" w:styleId="B10">
    <w:name w:val="B1 (文字)"/>
    <w:link w:val="B1"/>
    <w:qFormat/>
    <w:locked/>
    <w:rsid w:val="00404AA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uiPriority w:val="99"/>
    <w:rsid w:val="00404AA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04AA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04AAF"/>
    <w:pPr>
      <w:ind w:left="720" w:hanging="360"/>
      <w:contextualSpacing/>
    </w:pPr>
  </w:style>
  <w:style w:type="character" w:customStyle="1" w:styleId="B1Zchn">
    <w:name w:val="B1 Zchn"/>
    <w:locked/>
    <w:rsid w:val="00895904"/>
    <w:rPr>
      <w:rFonts w:ascii="Calibri" w:eastAsia="Times New Roman" w:hAnsi="Calibri" w:cs="Times New Roman"/>
      <w:sz w:val="24"/>
      <w:szCs w:val="20"/>
      <w:lang w:val="en-GB"/>
    </w:rPr>
  </w:style>
  <w:style w:type="paragraph" w:customStyle="1" w:styleId="TAH">
    <w:name w:val="TAH"/>
    <w:basedOn w:val="TAC"/>
    <w:link w:val="TAHCar"/>
    <w:qFormat/>
    <w:rsid w:val="00895904"/>
    <w:rPr>
      <w:b/>
    </w:rPr>
  </w:style>
  <w:style w:type="paragraph" w:customStyle="1" w:styleId="TAC">
    <w:name w:val="TAC"/>
    <w:basedOn w:val="TAL"/>
    <w:link w:val="TACChar"/>
    <w:qFormat/>
    <w:rsid w:val="00895904"/>
    <w:pPr>
      <w:jc w:val="center"/>
    </w:pPr>
  </w:style>
  <w:style w:type="paragraph" w:customStyle="1" w:styleId="TH">
    <w:name w:val="TH"/>
    <w:basedOn w:val="Normal"/>
    <w:link w:val="THChar"/>
    <w:rsid w:val="0089590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lang w:val="en-GB"/>
    </w:rPr>
  </w:style>
  <w:style w:type="paragraph" w:customStyle="1" w:styleId="TAL">
    <w:name w:val="TAL"/>
    <w:basedOn w:val="Normal"/>
    <w:link w:val="TALChar"/>
    <w:rsid w:val="00895904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  <w:lang w:val="en-GB"/>
    </w:rPr>
  </w:style>
  <w:style w:type="character" w:styleId="CommentReference">
    <w:name w:val="annotation reference"/>
    <w:qFormat/>
    <w:rsid w:val="00895904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895904"/>
    <w:pPr>
      <w:overflowPunct/>
      <w:autoSpaceDE/>
      <w:autoSpaceDN/>
      <w:adjustRightInd/>
      <w:textAlignment w:val="auto"/>
    </w:pPr>
    <w:rPr>
      <w:rFonts w:eastAsia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59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rsid w:val="00895904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89590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locked/>
    <w:rsid w:val="00895904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9590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RAN1bullet1">
    <w:name w:val="RAN1 bullet1"/>
    <w:basedOn w:val="Normal"/>
    <w:qFormat/>
    <w:rsid w:val="00895904"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paragraph" w:styleId="BodyText">
    <w:name w:val="Body Text"/>
    <w:basedOn w:val="Normal"/>
    <w:link w:val="BodyTextChar"/>
    <w:rsid w:val="006A592D"/>
    <w:pPr>
      <w:spacing w:after="120"/>
      <w:jc w:val="both"/>
    </w:pPr>
    <w:rPr>
      <w:rFonts w:ascii="Calibri" w:eastAsia="Times New Roman" w:hAnsi="Calibri"/>
      <w:sz w:val="24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6A592D"/>
    <w:rPr>
      <w:rFonts w:ascii="Calibri" w:eastAsia="Times New Roman" w:hAnsi="Calibri" w:cs="Times New Roman"/>
      <w:sz w:val="24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0712CB"/>
    <w:pPr>
      <w:numPr>
        <w:numId w:val="28"/>
      </w:numPr>
      <w:spacing w:after="120"/>
      <w:jc w:val="both"/>
    </w:pPr>
    <w:rPr>
      <w:rFonts w:ascii="Calibri" w:eastAsia="Times New Roman" w:hAnsi="Calibri"/>
      <w:sz w:val="24"/>
      <w:lang w:val="en-GB" w:eastAsia="zh-CN"/>
    </w:rPr>
  </w:style>
  <w:style w:type="character" w:customStyle="1" w:styleId="ReferenceChar">
    <w:name w:val="Reference Char"/>
    <w:link w:val="Reference"/>
    <w:rsid w:val="000712CB"/>
    <w:rPr>
      <w:rFonts w:ascii="Calibri" w:eastAsia="Times New Roman" w:hAnsi="Calibri" w:cs="Times New Roman"/>
      <w:sz w:val="24"/>
      <w:szCs w:val="20"/>
      <w:lang w:val="en-GB" w:eastAsia="zh-CN"/>
    </w:rPr>
  </w:style>
  <w:style w:type="table" w:styleId="GridTable3">
    <w:name w:val="Grid Table 3"/>
    <w:basedOn w:val="TableNormal"/>
    <w:uiPriority w:val="48"/>
    <w:rsid w:val="0095432C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D6B2F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5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46FAF.8E4DCB9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55112-69F4-44A8-BACC-25E549037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Nammi, Sairemesh</dc:creator>
  <cp:keywords/>
  <dc:description/>
  <cp:lastModifiedBy>Hafeez, Abdulrauf</cp:lastModifiedBy>
  <cp:revision>2</cp:revision>
  <dcterms:created xsi:type="dcterms:W3CDTF">2018-11-02T22:07:00Z</dcterms:created>
  <dcterms:modified xsi:type="dcterms:W3CDTF">2018-11-02T22:07:00Z</dcterms:modified>
</cp:coreProperties>
</file>